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36F5B" w14:paraId="0F534C16" w14:textId="77777777" w:rsidTr="00836F5B">
        <w:tc>
          <w:tcPr>
            <w:tcW w:w="9242" w:type="dxa"/>
            <w:tcBorders>
              <w:top w:val="nil"/>
              <w:bottom w:val="single" w:sz="4" w:space="0" w:color="auto"/>
            </w:tcBorders>
          </w:tcPr>
          <w:p w14:paraId="384B9627" w14:textId="77777777" w:rsidR="00836F5B" w:rsidRDefault="00836F5B" w:rsidP="00D91CE1">
            <w:pPr>
              <w:jc w:val="center"/>
              <w:rPr>
                <w:rFonts w:cs="Arial"/>
                <w:b/>
                <w:sz w:val="28"/>
              </w:rPr>
            </w:pPr>
          </w:p>
          <w:p w14:paraId="46CC2A03" w14:textId="77777777" w:rsidR="00836F5B" w:rsidRDefault="00E85F65" w:rsidP="00D91CE1">
            <w:pPr>
              <w:jc w:val="center"/>
              <w:rPr>
                <w:rFonts w:cs="Arial"/>
                <w:b/>
                <w:sz w:val="28"/>
              </w:rPr>
            </w:pPr>
            <w:r>
              <w:rPr>
                <w:noProof/>
                <w:lang w:eastAsia="en-GB"/>
              </w:rPr>
              <w:drawing>
                <wp:inline distT="0" distB="0" distL="0" distR="0" wp14:anchorId="5B390D4A" wp14:editId="36BFBE7A">
                  <wp:extent cx="3721735" cy="13500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735" cy="1350010"/>
                          </a:xfrm>
                          <a:prstGeom prst="rect">
                            <a:avLst/>
                          </a:prstGeom>
                          <a:noFill/>
                          <a:ln>
                            <a:noFill/>
                          </a:ln>
                        </pic:spPr>
                      </pic:pic>
                    </a:graphicData>
                  </a:graphic>
                </wp:inline>
              </w:drawing>
            </w:r>
          </w:p>
          <w:p w14:paraId="217498BF" w14:textId="77777777" w:rsidR="00576561" w:rsidRDefault="00576561" w:rsidP="00D91CE1">
            <w:pPr>
              <w:jc w:val="center"/>
              <w:rPr>
                <w:rFonts w:cs="Arial"/>
                <w:b/>
                <w:sz w:val="28"/>
              </w:rPr>
            </w:pPr>
          </w:p>
          <w:p w14:paraId="1114A132" w14:textId="77777777" w:rsidR="00836F5B" w:rsidRDefault="00836F5B" w:rsidP="00D91CE1">
            <w:pPr>
              <w:jc w:val="center"/>
              <w:rPr>
                <w:rFonts w:cs="Arial"/>
                <w:b/>
                <w:sz w:val="28"/>
              </w:rPr>
            </w:pPr>
          </w:p>
          <w:p w14:paraId="5F78AB6B" w14:textId="77777777" w:rsidR="00836F5B" w:rsidRDefault="00836F5B" w:rsidP="00D91CE1">
            <w:pPr>
              <w:jc w:val="center"/>
              <w:rPr>
                <w:rFonts w:cs="Arial"/>
                <w:b/>
                <w:sz w:val="28"/>
              </w:rPr>
            </w:pPr>
          </w:p>
          <w:p w14:paraId="335500D0" w14:textId="77777777" w:rsidR="00836F5B" w:rsidRDefault="00836F5B" w:rsidP="00D91CE1">
            <w:pPr>
              <w:jc w:val="center"/>
              <w:rPr>
                <w:rFonts w:cs="Arial"/>
                <w:b/>
                <w:sz w:val="28"/>
              </w:rPr>
            </w:pPr>
          </w:p>
          <w:p w14:paraId="5F0CF657" w14:textId="77777777" w:rsidR="00836F5B" w:rsidRDefault="00836F5B" w:rsidP="00D91CE1">
            <w:pPr>
              <w:jc w:val="center"/>
              <w:rPr>
                <w:rFonts w:cs="Arial"/>
                <w:b/>
                <w:sz w:val="28"/>
              </w:rPr>
            </w:pPr>
          </w:p>
        </w:tc>
      </w:tr>
      <w:tr w:rsidR="00CE7903" w14:paraId="62C8948F" w14:textId="77777777" w:rsidTr="00836F5B">
        <w:tc>
          <w:tcPr>
            <w:tcW w:w="9242" w:type="dxa"/>
            <w:tcBorders>
              <w:top w:val="single" w:sz="4" w:space="0" w:color="auto"/>
              <w:bottom w:val="single" w:sz="4" w:space="0" w:color="auto"/>
            </w:tcBorders>
          </w:tcPr>
          <w:p w14:paraId="099AB1BA" w14:textId="77777777" w:rsidR="00CE7903" w:rsidRPr="00392995" w:rsidRDefault="00CE7903" w:rsidP="00927F7B">
            <w:pPr>
              <w:ind w:left="-142"/>
              <w:jc w:val="center"/>
              <w:rPr>
                <w:rFonts w:ascii="Arial" w:hAnsi="Arial" w:cs="Arial"/>
                <w:b/>
                <w:sz w:val="28"/>
              </w:rPr>
            </w:pPr>
          </w:p>
          <w:p w14:paraId="0EA0D5DC" w14:textId="77777777" w:rsidR="00CE7903" w:rsidRPr="00392995" w:rsidRDefault="007F41EA" w:rsidP="00927F7B">
            <w:pPr>
              <w:ind w:left="-142"/>
              <w:jc w:val="center"/>
              <w:rPr>
                <w:rFonts w:ascii="Arial" w:hAnsi="Arial" w:cs="Arial"/>
                <w:b/>
                <w:sz w:val="32"/>
              </w:rPr>
            </w:pPr>
            <w:r>
              <w:rPr>
                <w:rFonts w:ascii="Arial" w:hAnsi="Arial" w:cs="Arial"/>
                <w:b/>
                <w:sz w:val="32"/>
              </w:rPr>
              <w:t>Empty Homes Policy</w:t>
            </w:r>
          </w:p>
          <w:p w14:paraId="4B390F9F" w14:textId="77777777" w:rsidR="002673BE" w:rsidRPr="00392995" w:rsidRDefault="002673BE" w:rsidP="00927F7B">
            <w:pPr>
              <w:ind w:left="-142"/>
              <w:jc w:val="center"/>
              <w:rPr>
                <w:rFonts w:ascii="Arial" w:hAnsi="Arial" w:cs="Arial"/>
                <w:b/>
                <w:sz w:val="32"/>
              </w:rPr>
            </w:pPr>
          </w:p>
          <w:p w14:paraId="6719112A" w14:textId="77777777" w:rsidR="002673BE" w:rsidRPr="00392995" w:rsidRDefault="007F41EA" w:rsidP="00927F7B">
            <w:pPr>
              <w:ind w:left="-142"/>
              <w:jc w:val="center"/>
              <w:rPr>
                <w:rFonts w:ascii="Arial" w:hAnsi="Arial" w:cs="Arial"/>
                <w:b/>
                <w:sz w:val="28"/>
              </w:rPr>
            </w:pPr>
            <w:r>
              <w:rPr>
                <w:rFonts w:ascii="Arial" w:hAnsi="Arial" w:cs="Arial"/>
                <w:b/>
                <w:sz w:val="28"/>
              </w:rPr>
              <w:t>SER-POL-23</w:t>
            </w:r>
          </w:p>
          <w:p w14:paraId="47B46042" w14:textId="77777777" w:rsidR="00D91CE1" w:rsidRPr="00392995" w:rsidRDefault="00D91CE1" w:rsidP="00927F7B">
            <w:pPr>
              <w:ind w:left="-142"/>
              <w:jc w:val="center"/>
              <w:rPr>
                <w:rFonts w:ascii="Arial" w:hAnsi="Arial" w:cs="Arial"/>
                <w:b/>
                <w:sz w:val="32"/>
              </w:rPr>
            </w:pPr>
          </w:p>
          <w:p w14:paraId="6DDDA24F" w14:textId="77777777" w:rsidR="00D91CE1" w:rsidRPr="00392995" w:rsidRDefault="00D91CE1" w:rsidP="00927F7B">
            <w:pPr>
              <w:ind w:left="-142"/>
              <w:jc w:val="center"/>
              <w:rPr>
                <w:rFonts w:ascii="Arial" w:hAnsi="Arial" w:cs="Arial"/>
                <w:b/>
                <w:sz w:val="28"/>
              </w:rPr>
            </w:pPr>
            <w:r w:rsidRPr="00392995">
              <w:rPr>
                <w:rFonts w:ascii="Arial" w:hAnsi="Arial" w:cs="Arial"/>
                <w:b/>
                <w:sz w:val="28"/>
              </w:rPr>
              <w:t xml:space="preserve">Version </w:t>
            </w:r>
            <w:r w:rsidR="007F41EA">
              <w:rPr>
                <w:rFonts w:ascii="Arial" w:hAnsi="Arial" w:cs="Arial"/>
                <w:b/>
                <w:sz w:val="28"/>
              </w:rPr>
              <w:t>2.0</w:t>
            </w:r>
          </w:p>
          <w:p w14:paraId="6AA8A4D6" w14:textId="77777777" w:rsidR="00CE7903" w:rsidRPr="00392995" w:rsidRDefault="00CE7903" w:rsidP="00927F7B">
            <w:pPr>
              <w:ind w:left="-142"/>
              <w:jc w:val="center"/>
              <w:rPr>
                <w:rFonts w:ascii="Arial" w:hAnsi="Arial" w:cs="Arial"/>
                <w:b/>
              </w:rPr>
            </w:pPr>
          </w:p>
        </w:tc>
      </w:tr>
      <w:tr w:rsidR="00CE7903" w14:paraId="5C2BB90B" w14:textId="77777777" w:rsidTr="00D91CE1">
        <w:tc>
          <w:tcPr>
            <w:tcW w:w="9242" w:type="dxa"/>
            <w:tcBorders>
              <w:top w:val="single" w:sz="4" w:space="0" w:color="auto"/>
              <w:bottom w:val="single" w:sz="4" w:space="0" w:color="auto"/>
            </w:tcBorders>
          </w:tcPr>
          <w:p w14:paraId="43F82497" w14:textId="77777777" w:rsidR="00CE7903" w:rsidRPr="00392995" w:rsidRDefault="00CE7903" w:rsidP="00927F7B">
            <w:pPr>
              <w:ind w:left="-142"/>
              <w:jc w:val="center"/>
              <w:rPr>
                <w:rFonts w:ascii="Arial" w:hAnsi="Arial" w:cs="Arial"/>
                <w:b/>
              </w:rPr>
            </w:pPr>
          </w:p>
          <w:p w14:paraId="21A08B40" w14:textId="1DE8B74F" w:rsidR="00CE7903" w:rsidRPr="00392995" w:rsidRDefault="00CE7903" w:rsidP="00927F7B">
            <w:pPr>
              <w:ind w:left="-142"/>
              <w:jc w:val="center"/>
              <w:rPr>
                <w:rFonts w:ascii="Arial" w:hAnsi="Arial" w:cs="Arial"/>
                <w:b/>
              </w:rPr>
            </w:pPr>
            <w:r w:rsidRPr="00392995">
              <w:rPr>
                <w:rFonts w:ascii="Arial" w:hAnsi="Arial" w:cs="Arial"/>
                <w:b/>
              </w:rPr>
              <w:t xml:space="preserve">Date approved: </w:t>
            </w:r>
            <w:r w:rsidR="00B64C3E">
              <w:rPr>
                <w:rFonts w:ascii="Arial" w:hAnsi="Arial" w:cs="Arial"/>
                <w:b/>
              </w:rPr>
              <w:t>09 November 2021</w:t>
            </w:r>
          </w:p>
          <w:p w14:paraId="270ADA49" w14:textId="77777777" w:rsidR="00CE7903" w:rsidRPr="00392995" w:rsidRDefault="00CE7903" w:rsidP="00927F7B">
            <w:pPr>
              <w:ind w:left="-142"/>
              <w:jc w:val="center"/>
              <w:rPr>
                <w:rFonts w:ascii="Arial" w:hAnsi="Arial" w:cs="Arial"/>
                <w:b/>
              </w:rPr>
            </w:pPr>
          </w:p>
          <w:p w14:paraId="6664F9A9" w14:textId="77777777" w:rsidR="00CE7903" w:rsidRPr="00392995" w:rsidRDefault="007F41EA" w:rsidP="00927F7B">
            <w:pPr>
              <w:ind w:left="-142"/>
              <w:jc w:val="center"/>
              <w:rPr>
                <w:rFonts w:ascii="Arial" w:hAnsi="Arial" w:cs="Arial"/>
                <w:b/>
              </w:rPr>
            </w:pPr>
            <w:r>
              <w:rPr>
                <w:rFonts w:ascii="Arial" w:hAnsi="Arial" w:cs="Arial"/>
                <w:b/>
              </w:rPr>
              <w:t>Approved by:</w:t>
            </w:r>
            <w:r w:rsidR="00CE7903" w:rsidRPr="00392995">
              <w:rPr>
                <w:rFonts w:ascii="Arial" w:hAnsi="Arial" w:cs="Arial"/>
                <w:b/>
              </w:rPr>
              <w:t xml:space="preserve"> </w:t>
            </w:r>
            <w:r w:rsidR="00713C12">
              <w:rPr>
                <w:rFonts w:ascii="Arial" w:hAnsi="Arial" w:cs="Arial"/>
                <w:b/>
              </w:rPr>
              <w:t>People and Places Committee</w:t>
            </w:r>
          </w:p>
          <w:p w14:paraId="4ACAABC0" w14:textId="77777777" w:rsidR="00CE7903" w:rsidRPr="00392995" w:rsidRDefault="00CE7903" w:rsidP="00927F7B">
            <w:pPr>
              <w:ind w:left="-142"/>
              <w:jc w:val="center"/>
              <w:rPr>
                <w:rFonts w:ascii="Arial" w:hAnsi="Arial" w:cs="Arial"/>
                <w:b/>
              </w:rPr>
            </w:pPr>
          </w:p>
        </w:tc>
      </w:tr>
    </w:tbl>
    <w:p w14:paraId="1466C21A" w14:textId="77777777" w:rsidR="00CE7903" w:rsidRDefault="00CE7903" w:rsidP="00B35ED7">
      <w:pPr>
        <w:rPr>
          <w:rFonts w:cs="Arial"/>
          <w:b/>
        </w:rPr>
        <w:sectPr w:rsidR="00CE7903" w:rsidSect="0081034E">
          <w:footerReference w:type="default" r:id="rId8"/>
          <w:pgSz w:w="11906" w:h="16838"/>
          <w:pgMar w:top="1946" w:right="1440" w:bottom="1440" w:left="1440" w:header="708" w:footer="708" w:gutter="0"/>
          <w:cols w:space="708"/>
          <w:docGrid w:linePitch="360"/>
        </w:sectPr>
      </w:pPr>
    </w:p>
    <w:p w14:paraId="45311086" w14:textId="77777777" w:rsidR="00F263C8" w:rsidRDefault="007F41EA" w:rsidP="005412C8">
      <w:pPr>
        <w:pStyle w:val="Heading1"/>
      </w:pPr>
      <w:r>
        <w:lastRenderedPageBreak/>
        <w:t>Introduction and Scope</w:t>
      </w:r>
    </w:p>
    <w:p w14:paraId="0653BD8C" w14:textId="77777777" w:rsidR="007F41EA" w:rsidRDefault="007F41EA" w:rsidP="007F41EA">
      <w:pPr>
        <w:pStyle w:val="Paragraph-normal"/>
      </w:pPr>
      <w:r w:rsidRPr="00A0438C">
        <w:t>A</w:t>
      </w:r>
      <w:r>
        <w:t>n empty home is a property where</w:t>
      </w:r>
      <w:r w:rsidRPr="00A0438C">
        <w:t xml:space="preserve"> there is no current tenancy. </w:t>
      </w:r>
    </w:p>
    <w:p w14:paraId="559B67AB" w14:textId="77777777" w:rsidR="007F41EA" w:rsidRPr="00B64C3E" w:rsidRDefault="007F41EA" w:rsidP="007F41EA">
      <w:pPr>
        <w:pStyle w:val="Paragraph-normal"/>
      </w:pPr>
      <w:r w:rsidRPr="00A0438C">
        <w:t xml:space="preserve">This policy will ensure that an effective and efficient system is in place to manage </w:t>
      </w:r>
      <w:r>
        <w:t>empty homes</w:t>
      </w:r>
      <w:r w:rsidRPr="00A0438C">
        <w:t xml:space="preserve"> and </w:t>
      </w:r>
      <w:r>
        <w:t xml:space="preserve">ensure that they are returned to letting in a timely </w:t>
      </w:r>
      <w:r w:rsidRPr="00B64C3E">
        <w:t xml:space="preserve">way, limiting void rent loss and inconvenience for new customers. </w:t>
      </w:r>
    </w:p>
    <w:p w14:paraId="45E4F3B9" w14:textId="77F985E8" w:rsidR="009F7A28" w:rsidRPr="00B64C3E" w:rsidRDefault="007F41EA" w:rsidP="009F7A28">
      <w:pPr>
        <w:pStyle w:val="Paragraph-normal"/>
      </w:pPr>
      <w:r w:rsidRPr="00B64C3E">
        <w:t xml:space="preserve">The policy applies to all homes that are let at a social or affordable rent </w:t>
      </w:r>
      <w:r w:rsidR="00B64C3E" w:rsidRPr="00B64C3E">
        <w:t>except for</w:t>
      </w:r>
      <w:r w:rsidRPr="00B64C3E">
        <w:t xml:space="preserve"> mutual exchanges</w:t>
      </w:r>
    </w:p>
    <w:p w14:paraId="7B66C98F" w14:textId="77777777" w:rsidR="007F41EA" w:rsidRPr="00B64C3E" w:rsidRDefault="007F41EA" w:rsidP="009F7A28">
      <w:pPr>
        <w:pStyle w:val="Paragraph-normal"/>
      </w:pPr>
      <w:r w:rsidRPr="00B64C3E">
        <w:t xml:space="preserve">The Trusts aim is to provide a good quality of home to new customers who are in housing need.  The standards that we use to improve and repair Empty Homes </w:t>
      </w:r>
      <w:r w:rsidR="00713C12" w:rsidRPr="00B64C3E">
        <w:t xml:space="preserve">are available </w:t>
      </w:r>
      <w:r w:rsidRPr="00B64C3E">
        <w:t xml:space="preserve">at Appendix A. </w:t>
      </w:r>
    </w:p>
    <w:p w14:paraId="314F6C7C" w14:textId="77777777" w:rsidR="007F41EA" w:rsidRPr="00B64C3E" w:rsidRDefault="007F41EA" w:rsidP="007F41EA">
      <w:pPr>
        <w:pStyle w:val="Heading1"/>
      </w:pPr>
      <w:r w:rsidRPr="00B64C3E">
        <w:t>Classification of Empty Homes</w:t>
      </w:r>
    </w:p>
    <w:p w14:paraId="4F019C80" w14:textId="307FFC5A" w:rsidR="007F41EA" w:rsidRDefault="007F41EA" w:rsidP="007F41EA">
      <w:pPr>
        <w:pStyle w:val="Paragraph-normal"/>
        <w:numPr>
          <w:ilvl w:val="0"/>
          <w:numId w:val="0"/>
        </w:numPr>
        <w:ind w:left="851" w:hanging="851"/>
      </w:pPr>
      <w:r w:rsidRPr="00B64C3E">
        <w:t>2.1</w:t>
      </w:r>
      <w:r w:rsidRPr="00B64C3E">
        <w:tab/>
        <w:t xml:space="preserve">There are four categories of empty homes that will be </w:t>
      </w:r>
      <w:r w:rsidR="00B64C3E" w:rsidRPr="00B64C3E">
        <w:t>used,</w:t>
      </w:r>
      <w:r w:rsidRPr="00B64C3E">
        <w:t xml:space="preserve"> and each will have target timescales</w:t>
      </w:r>
      <w:r>
        <w:t xml:space="preserve"> that will be reviewed on an annual basis:</w:t>
      </w:r>
    </w:p>
    <w:p w14:paraId="0BDDB0F9" w14:textId="77777777" w:rsidR="007F41EA" w:rsidRDefault="007F41EA" w:rsidP="00B64C3E">
      <w:pPr>
        <w:pStyle w:val="Sub-paragraph-normal"/>
        <w:numPr>
          <w:ilvl w:val="0"/>
          <w:numId w:val="16"/>
        </w:numPr>
        <w:ind w:left="1134" w:hanging="283"/>
      </w:pPr>
      <w:r>
        <w:t xml:space="preserve">Routine – </w:t>
      </w:r>
      <w:r w:rsidR="00023144">
        <w:t xml:space="preserve">these are voids that require basic repairs and maintenance </w:t>
      </w:r>
    </w:p>
    <w:p w14:paraId="52DAE519" w14:textId="77777777" w:rsidR="00023144" w:rsidRPr="00023144" w:rsidRDefault="007F41EA" w:rsidP="00B64C3E">
      <w:pPr>
        <w:pStyle w:val="Sub-paragraph-normal"/>
        <w:numPr>
          <w:ilvl w:val="0"/>
          <w:numId w:val="16"/>
        </w:numPr>
        <w:ind w:left="1134" w:hanging="283"/>
      </w:pPr>
      <w:r>
        <w:t xml:space="preserve">Major – </w:t>
      </w:r>
      <w:r w:rsidR="00023144">
        <w:t xml:space="preserve">voids that </w:t>
      </w:r>
      <w:r w:rsidR="00EB256D" w:rsidRPr="00023144">
        <w:rPr>
          <w:color w:val="444444"/>
          <w:lang w:val="en-US"/>
        </w:rPr>
        <w:t xml:space="preserve">require </w:t>
      </w:r>
      <w:r w:rsidR="00023144" w:rsidRPr="00023144">
        <w:rPr>
          <w:color w:val="444444"/>
          <w:lang w:val="en-US"/>
        </w:rPr>
        <w:t>more significant and repair and maintenance work including component replacement prior to re-le</w:t>
      </w:r>
      <w:r w:rsidR="00EB256D" w:rsidRPr="00023144">
        <w:rPr>
          <w:color w:val="444444"/>
          <w:lang w:val="en-US"/>
        </w:rPr>
        <w:t xml:space="preserve">tting </w:t>
      </w:r>
    </w:p>
    <w:p w14:paraId="3293C31B" w14:textId="77777777" w:rsidR="00EB256D" w:rsidRPr="00EB256D" w:rsidRDefault="00023144" w:rsidP="00B64C3E">
      <w:pPr>
        <w:pStyle w:val="Sub-paragraph-normal"/>
        <w:numPr>
          <w:ilvl w:val="0"/>
          <w:numId w:val="16"/>
        </w:numPr>
        <w:ind w:left="1134" w:hanging="283"/>
      </w:pPr>
      <w:r>
        <w:rPr>
          <w:color w:val="444444"/>
          <w:lang w:val="en-US"/>
        </w:rPr>
        <w:t>R</w:t>
      </w:r>
      <w:proofErr w:type="spellStart"/>
      <w:r w:rsidR="007F41EA" w:rsidRPr="00EB256D">
        <w:t>efurbishment</w:t>
      </w:r>
      <w:proofErr w:type="spellEnd"/>
      <w:r w:rsidR="007F41EA" w:rsidRPr="00EB256D">
        <w:t xml:space="preserve"> –</w:t>
      </w:r>
      <w:r w:rsidR="00EB256D" w:rsidRPr="00EB256D">
        <w:t xml:space="preserve"> </w:t>
      </w:r>
      <w:r>
        <w:t>voids that r</w:t>
      </w:r>
      <w:r w:rsidR="00EB256D" w:rsidRPr="00EB256D">
        <w:t>equire</w:t>
      </w:r>
      <w:r>
        <w:t xml:space="preserve"> three </w:t>
      </w:r>
      <w:r w:rsidR="00EB256D" w:rsidRPr="00EB256D">
        <w:t xml:space="preserve">or more components replacing and more than </w:t>
      </w:r>
      <w:r>
        <w:t>one</w:t>
      </w:r>
      <w:r w:rsidR="00EB256D" w:rsidRPr="00EB256D">
        <w:t xml:space="preserve"> room requir</w:t>
      </w:r>
      <w:r>
        <w:t>es</w:t>
      </w:r>
      <w:r w:rsidR="00EB256D" w:rsidRPr="00EB256D">
        <w:t xml:space="preserve"> significa</w:t>
      </w:r>
      <w:r>
        <w:t>nt flooring or plastering works</w:t>
      </w:r>
    </w:p>
    <w:p w14:paraId="69B0A02C" w14:textId="77777777" w:rsidR="007F41EA" w:rsidRDefault="007F41EA" w:rsidP="00B64C3E">
      <w:pPr>
        <w:pStyle w:val="Sub-paragraph-normal"/>
        <w:numPr>
          <w:ilvl w:val="0"/>
          <w:numId w:val="16"/>
        </w:numPr>
        <w:ind w:left="1134" w:hanging="283"/>
      </w:pPr>
      <w:r>
        <w:t xml:space="preserve">New Homes Acquisition – </w:t>
      </w:r>
      <w:r w:rsidR="00EB256D">
        <w:t>a property newly acquired by the Trust that need void works completing prior to letting</w:t>
      </w:r>
      <w:r>
        <w:t xml:space="preserve"> </w:t>
      </w:r>
    </w:p>
    <w:p w14:paraId="37FDAF1F" w14:textId="77777777" w:rsidR="007F41EA" w:rsidRDefault="007F41EA" w:rsidP="007F41EA">
      <w:pPr>
        <w:pStyle w:val="Sub-paragraph-normal"/>
        <w:numPr>
          <w:ilvl w:val="0"/>
          <w:numId w:val="0"/>
        </w:numPr>
        <w:ind w:left="851" w:hanging="851"/>
      </w:pPr>
      <w:r>
        <w:t>2.2</w:t>
      </w:r>
      <w:r>
        <w:tab/>
        <w:t>Each Empty Homes category will be monitored in relation to cost and time to support the efficient management of empty homes to achieve our aim of limiting the time homes remain empty.  These will include:</w:t>
      </w:r>
    </w:p>
    <w:p w14:paraId="1A340AC3" w14:textId="77777777" w:rsidR="007F41EA" w:rsidRDefault="007F41EA" w:rsidP="00B64C3E">
      <w:pPr>
        <w:pStyle w:val="Sub-paragraph-normal"/>
        <w:numPr>
          <w:ilvl w:val="0"/>
          <w:numId w:val="17"/>
        </w:numPr>
        <w:ind w:left="1134" w:hanging="283"/>
      </w:pPr>
      <w:r>
        <w:t>Overall number of days taken to re-let an empty home</w:t>
      </w:r>
    </w:p>
    <w:p w14:paraId="598D8DCA" w14:textId="77777777" w:rsidR="007F41EA" w:rsidRDefault="007F41EA" w:rsidP="00B64C3E">
      <w:pPr>
        <w:pStyle w:val="Sub-paragraph-normal"/>
        <w:numPr>
          <w:ilvl w:val="0"/>
          <w:numId w:val="17"/>
        </w:numPr>
        <w:ind w:left="1134" w:hanging="283"/>
      </w:pPr>
      <w:r>
        <w:t>Number of days any repair / refurbishment work takes</w:t>
      </w:r>
    </w:p>
    <w:p w14:paraId="26856C01" w14:textId="77777777" w:rsidR="007F41EA" w:rsidRDefault="007F41EA" w:rsidP="00B64C3E">
      <w:pPr>
        <w:pStyle w:val="Sub-paragraph-normal"/>
        <w:numPr>
          <w:ilvl w:val="0"/>
          <w:numId w:val="17"/>
        </w:numPr>
        <w:ind w:left="1134" w:hanging="283"/>
      </w:pPr>
      <w:r>
        <w:t>Number of days to start the tenancy once the home is ready to let</w:t>
      </w:r>
    </w:p>
    <w:p w14:paraId="678D323C" w14:textId="77777777" w:rsidR="007F41EA" w:rsidRDefault="007F41EA" w:rsidP="00B64C3E">
      <w:pPr>
        <w:pStyle w:val="Sub-paragraph-normal"/>
        <w:numPr>
          <w:ilvl w:val="0"/>
          <w:numId w:val="17"/>
        </w:numPr>
        <w:ind w:left="1134" w:hanging="283"/>
      </w:pPr>
      <w:r>
        <w:t>Cash lost through empty homes</w:t>
      </w:r>
    </w:p>
    <w:p w14:paraId="2ECD19C4" w14:textId="77777777" w:rsidR="007F41EA" w:rsidRDefault="007F41EA" w:rsidP="00B64C3E">
      <w:pPr>
        <w:pStyle w:val="Sub-paragraph-normal"/>
        <w:numPr>
          <w:ilvl w:val="0"/>
          <w:numId w:val="17"/>
        </w:numPr>
        <w:ind w:left="1134" w:hanging="283"/>
      </w:pPr>
      <w:r>
        <w:t>For newly acquired home the property should be let within three months of purchase</w:t>
      </w:r>
    </w:p>
    <w:p w14:paraId="0D62323F" w14:textId="77777777" w:rsidR="007F41EA" w:rsidRDefault="00AE2160" w:rsidP="00AE2160">
      <w:pPr>
        <w:pStyle w:val="Heading1"/>
      </w:pPr>
      <w:r>
        <w:lastRenderedPageBreak/>
        <w:t>Responsibility</w:t>
      </w:r>
    </w:p>
    <w:p w14:paraId="0B2E5DA7" w14:textId="77777777" w:rsidR="00AE2160" w:rsidRDefault="00AE2160" w:rsidP="00AE2160">
      <w:pPr>
        <w:pStyle w:val="Paragraph-normal"/>
      </w:pPr>
      <w:r w:rsidRPr="00327801">
        <w:t>The Strategic Director People and Places has overall responsibility for the management of empty homes.</w:t>
      </w:r>
    </w:p>
    <w:p w14:paraId="0CCB7D14" w14:textId="77777777" w:rsidR="00AE2160" w:rsidRPr="00327801" w:rsidRDefault="00AE2160" w:rsidP="00AE2160">
      <w:pPr>
        <w:pStyle w:val="Paragraph-normal"/>
      </w:pPr>
      <w:r w:rsidRPr="00327801">
        <w:t>Operationally</w:t>
      </w:r>
      <w:r>
        <w:t>,</w:t>
      </w:r>
      <w:r w:rsidRPr="00327801">
        <w:t xml:space="preserve"> there is shared responsibility for empty homes management between the Head of Asset Services and the Head of Customer Operations.</w:t>
      </w:r>
    </w:p>
    <w:p w14:paraId="758A1E96" w14:textId="77777777" w:rsidR="00AE2160" w:rsidRDefault="00AE2160" w:rsidP="00AE2160">
      <w:pPr>
        <w:pStyle w:val="Heading1"/>
      </w:pPr>
      <w:r>
        <w:t>Adapted Homes</w:t>
      </w:r>
    </w:p>
    <w:p w14:paraId="4EC454C8" w14:textId="77777777" w:rsidR="00AE2160" w:rsidRDefault="00AE2160" w:rsidP="00B64C3E">
      <w:pPr>
        <w:pStyle w:val="Paragraph-normal"/>
        <w:numPr>
          <w:ilvl w:val="1"/>
          <w:numId w:val="14"/>
        </w:numPr>
        <w:ind w:left="992" w:hanging="992"/>
      </w:pPr>
      <w:r w:rsidRPr="00A0438C">
        <w:t xml:space="preserve">If </w:t>
      </w:r>
      <w:r>
        <w:t>an empty home</w:t>
      </w:r>
      <w:r w:rsidRPr="00A0438C">
        <w:t xml:space="preserve"> is adapted or </w:t>
      </w:r>
      <w:r>
        <w:t>could be</w:t>
      </w:r>
      <w:r w:rsidRPr="00A0438C">
        <w:t xml:space="preserve"> suitable for applicants with medical need</w:t>
      </w:r>
      <w:r>
        <w:t>s</w:t>
      </w:r>
      <w:r w:rsidRPr="00A0438C">
        <w:t>, the</w:t>
      </w:r>
      <w:r>
        <w:t xml:space="preserve">n the </w:t>
      </w:r>
      <w:r w:rsidRPr="00A0438C">
        <w:t xml:space="preserve">property will be advertised </w:t>
      </w:r>
      <w:r>
        <w:t xml:space="preserve">stating this </w:t>
      </w:r>
      <w:r w:rsidRPr="00A0438C">
        <w:t xml:space="preserve">and </w:t>
      </w:r>
      <w:r>
        <w:t>o</w:t>
      </w:r>
      <w:r w:rsidRPr="00A0438C">
        <w:t xml:space="preserve">fficers will work closely with the Manchester </w:t>
      </w:r>
      <w:r>
        <w:t xml:space="preserve">Equipment and Adaptations </w:t>
      </w:r>
      <w:r w:rsidRPr="00A0438C">
        <w:t>Service</w:t>
      </w:r>
      <w:r>
        <w:t xml:space="preserve"> to make best use of our homes and meet a specific housing need.</w:t>
      </w:r>
    </w:p>
    <w:p w14:paraId="5CF552E6" w14:textId="77777777" w:rsidR="00EB256D" w:rsidRDefault="00AE2160" w:rsidP="008E1ED5">
      <w:pPr>
        <w:pStyle w:val="Heading1"/>
        <w:numPr>
          <w:ilvl w:val="0"/>
          <w:numId w:val="14"/>
        </w:numPr>
      </w:pPr>
      <w:r>
        <w:t xml:space="preserve">Equality and Diversity </w:t>
      </w:r>
    </w:p>
    <w:p w14:paraId="4A7A1E04" w14:textId="77777777" w:rsidR="00EB256D" w:rsidRDefault="00A91B63" w:rsidP="00412DB2">
      <w:pPr>
        <w:pStyle w:val="Paragraph-normal"/>
        <w:numPr>
          <w:ilvl w:val="1"/>
          <w:numId w:val="14"/>
        </w:numPr>
      </w:pPr>
      <w:r>
        <w:t>Southway will pr</w:t>
      </w:r>
      <w:r w:rsidR="00EB256D">
        <w:t xml:space="preserve">ovide </w:t>
      </w:r>
      <w:r>
        <w:t xml:space="preserve">an equal and accessible service to </w:t>
      </w:r>
      <w:proofErr w:type="gramStart"/>
      <w:r>
        <w:t>all of</w:t>
      </w:r>
      <w:proofErr w:type="gramEnd"/>
      <w:r>
        <w:t xml:space="preserve"> its customers and an Equality Impact Assessment has been completed to support this</w:t>
      </w:r>
      <w:r w:rsidR="00023144">
        <w:t>.</w:t>
      </w:r>
      <w:r>
        <w:t xml:space="preserve"> </w:t>
      </w:r>
      <w:r w:rsidR="00EB256D">
        <w:t xml:space="preserve"> </w:t>
      </w:r>
    </w:p>
    <w:p w14:paraId="49DE5ED6" w14:textId="0F884A15" w:rsidR="00023144" w:rsidRDefault="00B64C3E" w:rsidP="00023144">
      <w:pPr>
        <w:pStyle w:val="Paragraph-normal"/>
        <w:numPr>
          <w:ilvl w:val="1"/>
          <w:numId w:val="14"/>
        </w:numPr>
      </w:pPr>
      <w:r>
        <w:t>This Policy and related publications of Southway</w:t>
      </w:r>
      <w:r w:rsidR="00023144">
        <w:t xml:space="preserve"> can be provided on request in other formats (</w:t>
      </w:r>
      <w:proofErr w:type="gramStart"/>
      <w:r w:rsidR="00023144">
        <w:t>e.g.</w:t>
      </w:r>
      <w:proofErr w:type="gramEnd"/>
      <w:r w:rsidR="00023144">
        <w:t xml:space="preserve"> in an alternative language, Braille, large print, or audio).</w:t>
      </w:r>
    </w:p>
    <w:p w14:paraId="72E91A58" w14:textId="77777777" w:rsidR="007F41EA" w:rsidRDefault="00AE2160" w:rsidP="00AE2160">
      <w:pPr>
        <w:pStyle w:val="Heading1"/>
      </w:pPr>
      <w:r>
        <w:t>Related Policies and Procedures</w:t>
      </w:r>
    </w:p>
    <w:p w14:paraId="73A4A3AB" w14:textId="77777777" w:rsidR="00AE2160" w:rsidRDefault="00AE2160" w:rsidP="00AE2160">
      <w:pPr>
        <w:pStyle w:val="Paragraph-normal"/>
        <w:numPr>
          <w:ilvl w:val="0"/>
          <w:numId w:val="0"/>
        </w:numPr>
        <w:ind w:left="851"/>
      </w:pPr>
      <w:r>
        <w:t>Empty Homes Procedure</w:t>
      </w:r>
      <w:r w:rsidR="00713C12">
        <w:t>s</w:t>
      </w:r>
      <w:r>
        <w:t xml:space="preserve"> and Flowchart</w:t>
      </w:r>
    </w:p>
    <w:p w14:paraId="0E27C126" w14:textId="77777777" w:rsidR="00AE2160" w:rsidRDefault="00AE2160" w:rsidP="00AE2160">
      <w:pPr>
        <w:pStyle w:val="Paragraph-normal"/>
        <w:numPr>
          <w:ilvl w:val="0"/>
          <w:numId w:val="0"/>
        </w:numPr>
        <w:ind w:left="851"/>
      </w:pPr>
      <w:r w:rsidRPr="00A0438C">
        <w:t>End of Tenancy Policy</w:t>
      </w:r>
    </w:p>
    <w:p w14:paraId="2629832E" w14:textId="77777777" w:rsidR="00AE2160" w:rsidRPr="00A0438C" w:rsidRDefault="00AE2160" w:rsidP="00AE2160">
      <w:pPr>
        <w:pStyle w:val="Paragraph-normal"/>
        <w:numPr>
          <w:ilvl w:val="0"/>
          <w:numId w:val="0"/>
        </w:numPr>
        <w:ind w:left="851"/>
      </w:pPr>
      <w:r>
        <w:t>Tenancy Policy and Tenancy Agreement</w:t>
      </w:r>
    </w:p>
    <w:p w14:paraId="219A5447" w14:textId="7A8ECCB6" w:rsidR="00AE2160" w:rsidRDefault="00AE2160" w:rsidP="00AE2160">
      <w:pPr>
        <w:pStyle w:val="Sub-paragraph-normal"/>
        <w:numPr>
          <w:ilvl w:val="0"/>
          <w:numId w:val="0"/>
        </w:numPr>
        <w:ind w:left="851"/>
      </w:pPr>
      <w:r>
        <w:t>Equipment and Adaptations Policy</w:t>
      </w:r>
    </w:p>
    <w:p w14:paraId="53504E17" w14:textId="77777777" w:rsidR="00B64C3E" w:rsidRPr="00AE2160" w:rsidRDefault="00B64C3E" w:rsidP="00AE2160">
      <w:pPr>
        <w:pStyle w:val="Sub-paragraph-normal"/>
        <w:numPr>
          <w:ilvl w:val="0"/>
          <w:numId w:val="0"/>
        </w:numPr>
        <w:ind w:left="851"/>
      </w:pPr>
    </w:p>
    <w:tbl>
      <w:tblPr>
        <w:tblStyle w:val="TableGrid"/>
        <w:tblW w:w="0" w:type="auto"/>
        <w:tblLook w:val="04A0" w:firstRow="1" w:lastRow="0" w:firstColumn="1" w:lastColumn="0" w:noHBand="0" w:noVBand="1"/>
      </w:tblPr>
      <w:tblGrid>
        <w:gridCol w:w="3023"/>
        <w:gridCol w:w="5993"/>
      </w:tblGrid>
      <w:tr w:rsidR="00CE182E" w14:paraId="6BB0C970" w14:textId="77777777" w:rsidTr="00713C12">
        <w:trPr>
          <w:cantSplit/>
          <w:trHeight w:val="407"/>
        </w:trPr>
        <w:tc>
          <w:tcPr>
            <w:tcW w:w="9016" w:type="dxa"/>
            <w:gridSpan w:val="2"/>
            <w:vAlign w:val="center"/>
          </w:tcPr>
          <w:p w14:paraId="389FF618" w14:textId="77777777" w:rsidR="00CE182E" w:rsidRPr="00392995" w:rsidRDefault="00CE182E" w:rsidP="00392995">
            <w:pPr>
              <w:ind w:left="0"/>
              <w:jc w:val="center"/>
              <w:rPr>
                <w:rFonts w:ascii="Arial" w:hAnsi="Arial" w:cs="Arial"/>
                <w:b/>
              </w:rPr>
            </w:pPr>
            <w:r w:rsidRPr="00392995">
              <w:rPr>
                <w:rFonts w:ascii="Arial" w:hAnsi="Arial" w:cs="Arial"/>
                <w:b/>
              </w:rPr>
              <w:t>POLICY REVIEW HISTORY</w:t>
            </w:r>
          </w:p>
        </w:tc>
      </w:tr>
      <w:tr w:rsidR="00CE182E" w14:paraId="6731949C" w14:textId="77777777" w:rsidTr="00713C12">
        <w:trPr>
          <w:cantSplit/>
          <w:trHeight w:val="407"/>
        </w:trPr>
        <w:tc>
          <w:tcPr>
            <w:tcW w:w="9016" w:type="dxa"/>
            <w:gridSpan w:val="2"/>
            <w:tcBorders>
              <w:bottom w:val="double" w:sz="4" w:space="0" w:color="auto"/>
            </w:tcBorders>
            <w:vAlign w:val="center"/>
          </w:tcPr>
          <w:p w14:paraId="782CBBE7" w14:textId="77777777" w:rsidR="00CE182E" w:rsidRPr="00392995" w:rsidRDefault="00CE182E" w:rsidP="00392995">
            <w:pPr>
              <w:ind w:left="0"/>
              <w:jc w:val="center"/>
              <w:rPr>
                <w:rFonts w:ascii="Arial" w:hAnsi="Arial" w:cs="Arial"/>
                <w:i/>
              </w:rPr>
            </w:pPr>
            <w:r w:rsidRPr="00392995">
              <w:rPr>
                <w:rFonts w:ascii="Arial" w:hAnsi="Arial" w:cs="Arial"/>
                <w:i/>
              </w:rPr>
              <w:t>To be completed during each review</w:t>
            </w:r>
          </w:p>
        </w:tc>
      </w:tr>
      <w:tr w:rsidR="00263227" w14:paraId="6A87F307" w14:textId="77777777" w:rsidTr="00713C12">
        <w:trPr>
          <w:cantSplit/>
          <w:trHeight w:val="567"/>
        </w:trPr>
        <w:tc>
          <w:tcPr>
            <w:tcW w:w="9016" w:type="dxa"/>
            <w:gridSpan w:val="2"/>
            <w:tcBorders>
              <w:top w:val="double" w:sz="4" w:space="0" w:color="auto"/>
            </w:tcBorders>
          </w:tcPr>
          <w:p w14:paraId="741F2313" w14:textId="77777777" w:rsidR="007278CD" w:rsidRPr="00392995" w:rsidRDefault="007278CD" w:rsidP="00392995">
            <w:pPr>
              <w:ind w:left="0"/>
              <w:rPr>
                <w:rFonts w:ascii="Arial" w:hAnsi="Arial" w:cs="Arial"/>
                <w:b/>
              </w:rPr>
            </w:pPr>
            <w:r w:rsidRPr="00392995">
              <w:rPr>
                <w:rFonts w:ascii="Arial" w:hAnsi="Arial" w:cs="Arial"/>
                <w:b/>
              </w:rPr>
              <w:t>Previous versions</w:t>
            </w:r>
          </w:p>
          <w:p w14:paraId="69917A26" w14:textId="77777777" w:rsidR="00263227" w:rsidRPr="00D53462" w:rsidRDefault="00263227" w:rsidP="00392995">
            <w:pPr>
              <w:ind w:left="0"/>
              <w:rPr>
                <w:rFonts w:ascii="Arial" w:hAnsi="Arial" w:cs="Arial"/>
              </w:rPr>
            </w:pPr>
            <w:r w:rsidRPr="00D53462">
              <w:rPr>
                <w:rFonts w:ascii="Arial" w:hAnsi="Arial" w:cs="Arial"/>
              </w:rPr>
              <w:t>(</w:t>
            </w:r>
            <w:proofErr w:type="gramStart"/>
            <w:r w:rsidR="00CE7903" w:rsidRPr="00D53462">
              <w:rPr>
                <w:rFonts w:ascii="Arial" w:hAnsi="Arial" w:cs="Arial"/>
              </w:rPr>
              <w:t>version</w:t>
            </w:r>
            <w:proofErr w:type="gramEnd"/>
            <w:r w:rsidR="00CE7903" w:rsidRPr="00D53462">
              <w:rPr>
                <w:rFonts w:ascii="Arial" w:hAnsi="Arial" w:cs="Arial"/>
              </w:rPr>
              <w:t xml:space="preserve"> number</w:t>
            </w:r>
            <w:r w:rsidR="007278CD" w:rsidRPr="00D53462">
              <w:rPr>
                <w:rFonts w:ascii="Arial" w:hAnsi="Arial" w:cs="Arial"/>
              </w:rPr>
              <w:t xml:space="preserve"> – </w:t>
            </w:r>
            <w:r w:rsidR="00CE7903" w:rsidRPr="00D53462">
              <w:rPr>
                <w:rFonts w:ascii="Arial" w:hAnsi="Arial" w:cs="Arial"/>
              </w:rPr>
              <w:t>approv</w:t>
            </w:r>
            <w:r w:rsidR="007278CD" w:rsidRPr="00D53462">
              <w:rPr>
                <w:rFonts w:ascii="Arial" w:hAnsi="Arial" w:cs="Arial"/>
              </w:rPr>
              <w:t>ed by – ap</w:t>
            </w:r>
            <w:r w:rsidRPr="00D53462">
              <w:rPr>
                <w:rFonts w:ascii="Arial" w:hAnsi="Arial" w:cs="Arial"/>
              </w:rPr>
              <w:t>proval date</w:t>
            </w:r>
            <w:r w:rsidR="007278CD" w:rsidRPr="00D53462">
              <w:rPr>
                <w:rFonts w:ascii="Arial" w:hAnsi="Arial" w:cs="Arial"/>
              </w:rPr>
              <w:t xml:space="preserve"> – </w:t>
            </w:r>
            <w:r w:rsidRPr="00D53462">
              <w:rPr>
                <w:rFonts w:ascii="Arial" w:hAnsi="Arial" w:cs="Arial"/>
              </w:rPr>
              <w:t>title if different)</w:t>
            </w:r>
          </w:p>
          <w:p w14:paraId="0D07F387" w14:textId="77777777" w:rsidR="00263227" w:rsidRPr="00392995" w:rsidRDefault="00263227" w:rsidP="00392995">
            <w:pPr>
              <w:ind w:left="0"/>
              <w:rPr>
                <w:rFonts w:ascii="Arial" w:hAnsi="Arial" w:cs="Arial"/>
              </w:rPr>
            </w:pPr>
          </w:p>
          <w:p w14:paraId="05162EDB" w14:textId="77777777" w:rsidR="00EB256D" w:rsidRPr="00392995" w:rsidRDefault="00263227" w:rsidP="00392995">
            <w:pPr>
              <w:ind w:left="0"/>
              <w:rPr>
                <w:rFonts w:ascii="Arial" w:hAnsi="Arial" w:cs="Arial"/>
                <w:color w:val="548DD4" w:themeColor="text2" w:themeTint="99"/>
              </w:rPr>
            </w:pPr>
            <w:r w:rsidRPr="00392995">
              <w:rPr>
                <w:rFonts w:ascii="Arial" w:hAnsi="Arial" w:cs="Arial"/>
                <w:color w:val="548DD4" w:themeColor="text2" w:themeTint="99"/>
              </w:rPr>
              <w:t>V1 –</w:t>
            </w:r>
            <w:r w:rsidR="007278CD" w:rsidRPr="00392995">
              <w:rPr>
                <w:rFonts w:ascii="Arial" w:hAnsi="Arial" w:cs="Arial"/>
                <w:color w:val="548DD4" w:themeColor="text2" w:themeTint="99"/>
              </w:rPr>
              <w:t xml:space="preserve"> </w:t>
            </w:r>
            <w:r w:rsidR="009360C4">
              <w:rPr>
                <w:rFonts w:ascii="Arial" w:hAnsi="Arial" w:cs="Arial"/>
                <w:color w:val="548DD4" w:themeColor="text2" w:themeTint="99"/>
              </w:rPr>
              <w:t>Chief Executive – 19/06/07</w:t>
            </w:r>
          </w:p>
          <w:p w14:paraId="3F102C80" w14:textId="77777777" w:rsidR="00263227" w:rsidRPr="00392995" w:rsidRDefault="00263227" w:rsidP="00392995">
            <w:pPr>
              <w:ind w:left="0"/>
              <w:rPr>
                <w:rFonts w:ascii="Arial" w:hAnsi="Arial" w:cs="Arial"/>
              </w:rPr>
            </w:pPr>
          </w:p>
        </w:tc>
      </w:tr>
      <w:tr w:rsidR="00263227" w14:paraId="5C11EA9C" w14:textId="77777777" w:rsidTr="00713C12">
        <w:trPr>
          <w:cantSplit/>
          <w:trHeight w:val="347"/>
        </w:trPr>
        <w:tc>
          <w:tcPr>
            <w:tcW w:w="3023" w:type="dxa"/>
            <w:tcBorders>
              <w:bottom w:val="double" w:sz="4" w:space="0" w:color="auto"/>
            </w:tcBorders>
          </w:tcPr>
          <w:p w14:paraId="7C834D26" w14:textId="77777777" w:rsidR="00263227" w:rsidRPr="00392995" w:rsidRDefault="00263227" w:rsidP="00392995">
            <w:pPr>
              <w:ind w:left="0"/>
              <w:rPr>
                <w:rFonts w:ascii="Arial" w:hAnsi="Arial" w:cs="Arial"/>
                <w:b/>
              </w:rPr>
            </w:pPr>
            <w:r w:rsidRPr="00392995">
              <w:rPr>
                <w:rFonts w:ascii="Arial" w:hAnsi="Arial" w:cs="Arial"/>
                <w:b/>
              </w:rPr>
              <w:lastRenderedPageBreak/>
              <w:t>Date of last EIA</w:t>
            </w:r>
            <w:r w:rsidR="007278CD" w:rsidRPr="00392995">
              <w:rPr>
                <w:rFonts w:ascii="Arial" w:hAnsi="Arial" w:cs="Arial"/>
                <w:b/>
              </w:rPr>
              <w:t>:</w:t>
            </w:r>
          </w:p>
        </w:tc>
        <w:tc>
          <w:tcPr>
            <w:tcW w:w="5993" w:type="dxa"/>
            <w:tcBorders>
              <w:bottom w:val="double" w:sz="4" w:space="0" w:color="auto"/>
            </w:tcBorders>
          </w:tcPr>
          <w:p w14:paraId="5433A370" w14:textId="77777777" w:rsidR="00263227" w:rsidRPr="00392995" w:rsidRDefault="00EB256D" w:rsidP="00392995">
            <w:pPr>
              <w:ind w:left="0"/>
              <w:rPr>
                <w:rFonts w:ascii="Arial" w:hAnsi="Arial" w:cs="Arial"/>
              </w:rPr>
            </w:pPr>
            <w:r>
              <w:rPr>
                <w:rFonts w:ascii="Arial" w:hAnsi="Arial" w:cs="Arial"/>
              </w:rPr>
              <w:t>October 2021</w:t>
            </w:r>
          </w:p>
        </w:tc>
      </w:tr>
      <w:tr w:rsidR="00CE182E" w14:paraId="7D0C070A" w14:textId="77777777" w:rsidTr="00713C12">
        <w:trPr>
          <w:cantSplit/>
          <w:trHeight w:val="347"/>
        </w:trPr>
        <w:tc>
          <w:tcPr>
            <w:tcW w:w="3023" w:type="dxa"/>
            <w:tcBorders>
              <w:top w:val="double" w:sz="4" w:space="0" w:color="auto"/>
            </w:tcBorders>
          </w:tcPr>
          <w:p w14:paraId="3662443B" w14:textId="77777777" w:rsidR="009360C4" w:rsidRDefault="00CE182E" w:rsidP="00392995">
            <w:pPr>
              <w:ind w:left="0"/>
              <w:rPr>
                <w:rFonts w:ascii="Arial" w:hAnsi="Arial" w:cs="Arial"/>
                <w:b/>
              </w:rPr>
            </w:pPr>
            <w:r w:rsidRPr="00392995">
              <w:rPr>
                <w:rFonts w:ascii="Arial" w:hAnsi="Arial" w:cs="Arial"/>
                <w:b/>
              </w:rPr>
              <w:t>Review lead by:</w:t>
            </w:r>
            <w:r w:rsidR="009360C4">
              <w:rPr>
                <w:rFonts w:ascii="Arial" w:hAnsi="Arial" w:cs="Arial"/>
                <w:b/>
              </w:rPr>
              <w:t xml:space="preserve"> </w:t>
            </w:r>
          </w:p>
          <w:p w14:paraId="72E051F0" w14:textId="77777777" w:rsidR="00CE182E" w:rsidRPr="00392995" w:rsidRDefault="00CE182E" w:rsidP="00392995">
            <w:pPr>
              <w:ind w:left="0"/>
              <w:rPr>
                <w:rFonts w:ascii="Arial" w:hAnsi="Arial" w:cs="Arial"/>
                <w:b/>
              </w:rPr>
            </w:pPr>
          </w:p>
        </w:tc>
        <w:tc>
          <w:tcPr>
            <w:tcW w:w="5993" w:type="dxa"/>
            <w:tcBorders>
              <w:top w:val="double" w:sz="4" w:space="0" w:color="auto"/>
            </w:tcBorders>
          </w:tcPr>
          <w:p w14:paraId="22B46178" w14:textId="77777777" w:rsidR="00CE182E" w:rsidRPr="00392995" w:rsidRDefault="009360C4" w:rsidP="00EB256D">
            <w:pPr>
              <w:ind w:left="0"/>
              <w:rPr>
                <w:rFonts w:ascii="Arial" w:hAnsi="Arial" w:cs="Arial"/>
              </w:rPr>
            </w:pPr>
            <w:r>
              <w:rPr>
                <w:rFonts w:ascii="Arial" w:hAnsi="Arial" w:cs="Arial"/>
              </w:rPr>
              <w:t>S</w:t>
            </w:r>
            <w:r w:rsidR="00EB256D">
              <w:rPr>
                <w:rFonts w:ascii="Arial" w:hAnsi="Arial" w:cs="Arial"/>
              </w:rPr>
              <w:t>trategic Director People and Places</w:t>
            </w:r>
          </w:p>
        </w:tc>
      </w:tr>
      <w:tr w:rsidR="00CE182E" w14:paraId="1AC81346" w14:textId="77777777" w:rsidTr="00713C12">
        <w:trPr>
          <w:cantSplit/>
          <w:trHeight w:val="1546"/>
        </w:trPr>
        <w:tc>
          <w:tcPr>
            <w:tcW w:w="9016" w:type="dxa"/>
            <w:gridSpan w:val="2"/>
          </w:tcPr>
          <w:p w14:paraId="517711A7" w14:textId="77777777" w:rsidR="00CE182E" w:rsidRDefault="00C102D0" w:rsidP="00392995">
            <w:pPr>
              <w:pStyle w:val="ListParagraph"/>
              <w:numPr>
                <w:ilvl w:val="0"/>
                <w:numId w:val="5"/>
              </w:numPr>
              <w:ind w:left="0"/>
              <w:rPr>
                <w:rFonts w:ascii="Arial" w:hAnsi="Arial" w:cs="Arial"/>
              </w:rPr>
            </w:pPr>
            <w:r>
              <w:rPr>
                <w:rFonts w:ascii="Arial" w:hAnsi="Arial" w:cs="Arial"/>
              </w:rPr>
              <w:t>Title of the policy changed to include homes.</w:t>
            </w:r>
          </w:p>
          <w:p w14:paraId="5FED19CB" w14:textId="77777777" w:rsidR="00EB256D" w:rsidRDefault="00EB256D" w:rsidP="00392995">
            <w:pPr>
              <w:pStyle w:val="ListParagraph"/>
              <w:numPr>
                <w:ilvl w:val="0"/>
                <w:numId w:val="5"/>
              </w:numPr>
              <w:ind w:left="0"/>
              <w:rPr>
                <w:rFonts w:ascii="Arial" w:hAnsi="Arial" w:cs="Arial"/>
              </w:rPr>
            </w:pPr>
            <w:r>
              <w:rPr>
                <w:rFonts w:ascii="Arial" w:hAnsi="Arial" w:cs="Arial"/>
              </w:rPr>
              <w:t>Aims changed to include providing a good customer service</w:t>
            </w:r>
          </w:p>
          <w:p w14:paraId="260370B1" w14:textId="77777777" w:rsidR="00C102D0" w:rsidRDefault="00C102D0" w:rsidP="00392995">
            <w:pPr>
              <w:pStyle w:val="ListParagraph"/>
              <w:numPr>
                <w:ilvl w:val="0"/>
                <w:numId w:val="5"/>
              </w:numPr>
              <w:ind w:left="0"/>
              <w:rPr>
                <w:rFonts w:ascii="Arial" w:hAnsi="Arial" w:cs="Arial"/>
              </w:rPr>
            </w:pPr>
            <w:r>
              <w:rPr>
                <w:rFonts w:ascii="Arial" w:hAnsi="Arial" w:cs="Arial"/>
              </w:rPr>
              <w:t>Removal of all procedural documentation</w:t>
            </w:r>
          </w:p>
          <w:p w14:paraId="6D06F803" w14:textId="77777777" w:rsidR="00EB256D" w:rsidRDefault="00C102D0" w:rsidP="00392995">
            <w:pPr>
              <w:pStyle w:val="ListParagraph"/>
              <w:numPr>
                <w:ilvl w:val="0"/>
                <w:numId w:val="5"/>
              </w:numPr>
              <w:ind w:left="0"/>
              <w:rPr>
                <w:rFonts w:ascii="Arial" w:hAnsi="Arial" w:cs="Arial"/>
              </w:rPr>
            </w:pPr>
            <w:r>
              <w:rPr>
                <w:rFonts w:ascii="Arial" w:hAnsi="Arial" w:cs="Arial"/>
              </w:rPr>
              <w:t>Updated responsibilities section</w:t>
            </w:r>
          </w:p>
          <w:p w14:paraId="3F657065" w14:textId="77777777" w:rsidR="00EB256D" w:rsidRDefault="00EB256D" w:rsidP="00392995">
            <w:pPr>
              <w:pStyle w:val="ListParagraph"/>
              <w:numPr>
                <w:ilvl w:val="0"/>
                <w:numId w:val="5"/>
              </w:numPr>
              <w:ind w:left="0"/>
              <w:rPr>
                <w:rFonts w:ascii="Arial" w:hAnsi="Arial" w:cs="Arial"/>
              </w:rPr>
            </w:pPr>
            <w:r>
              <w:rPr>
                <w:rFonts w:ascii="Arial" w:hAnsi="Arial" w:cs="Arial"/>
              </w:rPr>
              <w:t>Definitions and key KPIs included</w:t>
            </w:r>
          </w:p>
          <w:p w14:paraId="31959C59" w14:textId="77777777" w:rsidR="00C102D0" w:rsidRPr="00392995" w:rsidRDefault="00C102D0" w:rsidP="00392995">
            <w:pPr>
              <w:pStyle w:val="ListParagraph"/>
              <w:numPr>
                <w:ilvl w:val="0"/>
                <w:numId w:val="5"/>
              </w:numPr>
              <w:ind w:left="0"/>
              <w:rPr>
                <w:rFonts w:ascii="Arial" w:hAnsi="Arial" w:cs="Arial"/>
              </w:rPr>
            </w:pPr>
            <w:r>
              <w:rPr>
                <w:rFonts w:ascii="Arial" w:hAnsi="Arial" w:cs="Arial"/>
              </w:rPr>
              <w:t xml:space="preserve"> </w:t>
            </w:r>
          </w:p>
          <w:p w14:paraId="539BCB03" w14:textId="77777777" w:rsidR="00CE182E" w:rsidRPr="00392995" w:rsidRDefault="00CE182E" w:rsidP="00392995">
            <w:pPr>
              <w:pStyle w:val="ListParagraph"/>
              <w:numPr>
                <w:ilvl w:val="0"/>
                <w:numId w:val="5"/>
              </w:numPr>
              <w:ind w:left="0"/>
              <w:rPr>
                <w:rFonts w:ascii="Arial" w:hAnsi="Arial" w:cs="Arial"/>
                <w:lang w:eastAsia="en-GB"/>
              </w:rPr>
            </w:pPr>
          </w:p>
        </w:tc>
      </w:tr>
      <w:tr w:rsidR="0072662F" w14:paraId="65C81B1E" w14:textId="77777777" w:rsidTr="00713C12">
        <w:trPr>
          <w:cantSplit/>
          <w:trHeight w:val="404"/>
        </w:trPr>
        <w:tc>
          <w:tcPr>
            <w:tcW w:w="3023" w:type="dxa"/>
          </w:tcPr>
          <w:p w14:paraId="08982E76" w14:textId="77777777" w:rsidR="0072662F" w:rsidRPr="00392995" w:rsidRDefault="0072662F" w:rsidP="00392995">
            <w:pPr>
              <w:ind w:left="0"/>
              <w:rPr>
                <w:rFonts w:ascii="Arial" w:hAnsi="Arial" w:cs="Arial"/>
                <w:b/>
              </w:rPr>
            </w:pPr>
            <w:r w:rsidRPr="00392995">
              <w:rPr>
                <w:rFonts w:ascii="Arial" w:hAnsi="Arial" w:cs="Arial"/>
                <w:b/>
              </w:rPr>
              <w:t>Next review due:</w:t>
            </w:r>
          </w:p>
        </w:tc>
        <w:tc>
          <w:tcPr>
            <w:tcW w:w="5993" w:type="dxa"/>
          </w:tcPr>
          <w:p w14:paraId="513B2A06" w14:textId="56650E6B" w:rsidR="0072662F" w:rsidRPr="00392995" w:rsidRDefault="00B64C3E" w:rsidP="00392995">
            <w:pPr>
              <w:ind w:left="0"/>
              <w:rPr>
                <w:rFonts w:ascii="Arial" w:hAnsi="Arial" w:cs="Arial"/>
                <w:b/>
              </w:rPr>
            </w:pPr>
            <w:r>
              <w:rPr>
                <w:rFonts w:ascii="Arial" w:hAnsi="Arial" w:cs="Arial"/>
                <w:b/>
              </w:rPr>
              <w:t xml:space="preserve">Q3 </w:t>
            </w:r>
            <w:r w:rsidR="00EB256D">
              <w:rPr>
                <w:rFonts w:ascii="Arial" w:hAnsi="Arial" w:cs="Arial"/>
                <w:b/>
              </w:rPr>
              <w:t>2022</w:t>
            </w:r>
            <w:r>
              <w:rPr>
                <w:rFonts w:ascii="Arial" w:hAnsi="Arial" w:cs="Arial"/>
                <w:b/>
              </w:rPr>
              <w:t>/23</w:t>
            </w:r>
          </w:p>
        </w:tc>
      </w:tr>
      <w:tr w:rsidR="00BF21E9" w14:paraId="4BA521A0" w14:textId="77777777" w:rsidTr="00713C12">
        <w:trPr>
          <w:cantSplit/>
          <w:trHeight w:val="404"/>
        </w:trPr>
        <w:tc>
          <w:tcPr>
            <w:tcW w:w="3023" w:type="dxa"/>
          </w:tcPr>
          <w:p w14:paraId="48C5402A" w14:textId="77777777" w:rsidR="00BF21E9" w:rsidRPr="00392995" w:rsidRDefault="00BF21E9" w:rsidP="00392995">
            <w:pPr>
              <w:ind w:left="0"/>
              <w:rPr>
                <w:rFonts w:ascii="Arial" w:hAnsi="Arial" w:cs="Arial"/>
                <w:b/>
              </w:rPr>
            </w:pPr>
            <w:r>
              <w:rPr>
                <w:rFonts w:ascii="Arial" w:hAnsi="Arial" w:cs="Arial"/>
                <w:b/>
              </w:rPr>
              <w:t>Approval level:</w:t>
            </w:r>
          </w:p>
        </w:tc>
        <w:tc>
          <w:tcPr>
            <w:tcW w:w="5993" w:type="dxa"/>
          </w:tcPr>
          <w:p w14:paraId="523B652C" w14:textId="77777777" w:rsidR="00BF21E9" w:rsidRPr="00392995" w:rsidRDefault="00713C12" w:rsidP="00392995">
            <w:pPr>
              <w:ind w:left="0"/>
              <w:rPr>
                <w:rFonts w:ascii="Arial" w:hAnsi="Arial" w:cs="Arial"/>
                <w:b/>
              </w:rPr>
            </w:pPr>
            <w:r>
              <w:rPr>
                <w:rFonts w:ascii="Arial" w:hAnsi="Arial" w:cs="Arial"/>
                <w:b/>
              </w:rPr>
              <w:t>People and Places Committee</w:t>
            </w:r>
          </w:p>
        </w:tc>
      </w:tr>
    </w:tbl>
    <w:p w14:paraId="1907CC65" w14:textId="77777777" w:rsidR="00041D6F" w:rsidRPr="00E1298E" w:rsidRDefault="00041D6F" w:rsidP="00D53462">
      <w:pPr>
        <w:ind w:left="0"/>
        <w:rPr>
          <w:rFonts w:cs="Arial"/>
        </w:rPr>
      </w:pPr>
    </w:p>
    <w:sectPr w:rsidR="00041D6F" w:rsidRPr="00E1298E" w:rsidSect="00836F5B">
      <w:headerReference w:type="default" r:id="rId9"/>
      <w:footerReference w:type="default" r:id="rId10"/>
      <w:pgSz w:w="11906" w:h="16838"/>
      <w:pgMar w:top="19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C2D6" w14:textId="77777777" w:rsidR="003A3C14" w:rsidRDefault="003A3C14" w:rsidP="00CA1380">
      <w:pPr>
        <w:spacing w:after="0" w:line="240" w:lineRule="auto"/>
      </w:pPr>
      <w:r>
        <w:separator/>
      </w:r>
    </w:p>
  </w:endnote>
  <w:endnote w:type="continuationSeparator" w:id="0">
    <w:p w14:paraId="41E1F3C5" w14:textId="77777777" w:rsidR="003A3C14" w:rsidRDefault="003A3C14" w:rsidP="00CA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384"/>
      <w:docPartObj>
        <w:docPartGallery w:val="Page Numbers (Bottom of Page)"/>
        <w:docPartUnique/>
      </w:docPartObj>
    </w:sdtPr>
    <w:sdtEndPr/>
    <w:sdtContent>
      <w:sdt>
        <w:sdtPr>
          <w:id w:val="-1669238322"/>
          <w:docPartObj>
            <w:docPartGallery w:val="Page Numbers (Top of Page)"/>
            <w:docPartUnique/>
          </w:docPartObj>
        </w:sdtPr>
        <w:sdtEndPr/>
        <w:sdtContent>
          <w:p w14:paraId="402ACC01" w14:textId="77777777" w:rsidR="00392995" w:rsidRDefault="00392995" w:rsidP="000F6D54">
            <w:pPr>
              <w:pStyle w:val="Footer"/>
              <w:tabs>
                <w:tab w:val="left" w:pos="2847"/>
              </w:tabs>
            </w:pPr>
            <w:r>
              <w:tab/>
            </w:r>
          </w:p>
        </w:sdtContent>
      </w:sdt>
    </w:sdtContent>
  </w:sdt>
  <w:p w14:paraId="44E12B43" w14:textId="77777777" w:rsidR="00392995" w:rsidRDefault="0039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849265"/>
      <w:docPartObj>
        <w:docPartGallery w:val="Page Numbers (Bottom of Page)"/>
        <w:docPartUnique/>
      </w:docPartObj>
    </w:sdtPr>
    <w:sdtEndPr/>
    <w:sdtContent>
      <w:sdt>
        <w:sdtPr>
          <w:id w:val="1087584016"/>
          <w:docPartObj>
            <w:docPartGallery w:val="Page Numbers (Top of Page)"/>
            <w:docPartUnique/>
          </w:docPartObj>
        </w:sdtPr>
        <w:sdtEndPr/>
        <w:sdtContent>
          <w:p w14:paraId="556A4F37" w14:textId="77777777" w:rsidR="00392995" w:rsidRDefault="00392995" w:rsidP="00BF21E9">
            <w:pPr>
              <w:pStyle w:val="Footer"/>
              <w:ind w:left="0"/>
              <w:jc w:val="center"/>
            </w:pPr>
            <w:r w:rsidRPr="00BF21E9">
              <w:rPr>
                <w:rFonts w:ascii="Arial" w:hAnsi="Arial" w:cs="Arial"/>
                <w:sz w:val="22"/>
              </w:rPr>
              <w:t xml:space="preserve">Page </w:t>
            </w:r>
            <w:r w:rsidRPr="00BF21E9">
              <w:rPr>
                <w:rFonts w:ascii="Arial" w:hAnsi="Arial" w:cs="Arial"/>
                <w:bCs/>
                <w:sz w:val="22"/>
              </w:rPr>
              <w:fldChar w:fldCharType="begin"/>
            </w:r>
            <w:r w:rsidRPr="00BF21E9">
              <w:rPr>
                <w:rFonts w:ascii="Arial" w:hAnsi="Arial" w:cs="Arial"/>
                <w:bCs/>
                <w:sz w:val="22"/>
              </w:rPr>
              <w:instrText xml:space="preserve"> PAGE </w:instrText>
            </w:r>
            <w:r w:rsidRPr="00BF21E9">
              <w:rPr>
                <w:rFonts w:ascii="Arial" w:hAnsi="Arial" w:cs="Arial"/>
                <w:bCs/>
                <w:sz w:val="22"/>
              </w:rPr>
              <w:fldChar w:fldCharType="separate"/>
            </w:r>
            <w:r w:rsidR="00713C12">
              <w:rPr>
                <w:rFonts w:ascii="Arial" w:hAnsi="Arial" w:cs="Arial"/>
                <w:bCs/>
                <w:noProof/>
                <w:sz w:val="22"/>
              </w:rPr>
              <w:t>2</w:t>
            </w:r>
            <w:r w:rsidRPr="00BF21E9">
              <w:rPr>
                <w:rFonts w:ascii="Arial" w:hAnsi="Arial" w:cs="Arial"/>
                <w:bCs/>
                <w:sz w:val="22"/>
              </w:rPr>
              <w:fldChar w:fldCharType="end"/>
            </w:r>
            <w:r w:rsidRPr="00BF21E9">
              <w:rPr>
                <w:rFonts w:ascii="Arial" w:hAnsi="Arial" w:cs="Arial"/>
                <w:sz w:val="22"/>
              </w:rPr>
              <w:t xml:space="preserve"> of </w:t>
            </w:r>
            <w:r w:rsidRPr="00BF21E9">
              <w:rPr>
                <w:rFonts w:ascii="Arial" w:hAnsi="Arial" w:cs="Arial"/>
                <w:bCs/>
                <w:sz w:val="22"/>
              </w:rPr>
              <w:fldChar w:fldCharType="begin"/>
            </w:r>
            <w:r w:rsidRPr="00BF21E9">
              <w:rPr>
                <w:rFonts w:ascii="Arial" w:hAnsi="Arial" w:cs="Arial"/>
                <w:bCs/>
                <w:sz w:val="22"/>
              </w:rPr>
              <w:instrText xml:space="preserve"> NUMPAGES  </w:instrText>
            </w:r>
            <w:r w:rsidRPr="00BF21E9">
              <w:rPr>
                <w:rFonts w:ascii="Arial" w:hAnsi="Arial" w:cs="Arial"/>
                <w:bCs/>
                <w:sz w:val="22"/>
              </w:rPr>
              <w:fldChar w:fldCharType="separate"/>
            </w:r>
            <w:r w:rsidR="00713C12">
              <w:rPr>
                <w:rFonts w:ascii="Arial" w:hAnsi="Arial" w:cs="Arial"/>
                <w:bCs/>
                <w:noProof/>
                <w:sz w:val="22"/>
              </w:rPr>
              <w:t>4</w:t>
            </w:r>
            <w:r w:rsidRPr="00BF21E9">
              <w:rPr>
                <w:rFonts w:ascii="Arial" w:hAnsi="Arial" w:cs="Arial"/>
                <w:bCs/>
                <w:sz w:val="22"/>
              </w:rPr>
              <w:fldChar w:fldCharType="end"/>
            </w:r>
          </w:p>
        </w:sdtContent>
      </w:sdt>
    </w:sdtContent>
  </w:sdt>
  <w:p w14:paraId="6A6DCE7D" w14:textId="77777777" w:rsidR="00392995" w:rsidRDefault="0039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CF8D" w14:textId="77777777" w:rsidR="003A3C14" w:rsidRDefault="003A3C14" w:rsidP="00CA1380">
      <w:pPr>
        <w:spacing w:after="0" w:line="240" w:lineRule="auto"/>
      </w:pPr>
      <w:r>
        <w:separator/>
      </w:r>
    </w:p>
  </w:footnote>
  <w:footnote w:type="continuationSeparator" w:id="0">
    <w:p w14:paraId="70EAAA02" w14:textId="77777777" w:rsidR="003A3C14" w:rsidRDefault="003A3C14" w:rsidP="00CA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39BA" w14:textId="77777777" w:rsidR="00392995" w:rsidRPr="00392995" w:rsidRDefault="00392995" w:rsidP="00443A8B">
    <w:pPr>
      <w:pStyle w:val="Header"/>
      <w:jc w:val="right"/>
      <w:rPr>
        <w:rFonts w:ascii="Arial" w:hAnsi="Arial" w:cs="Arial"/>
        <w:b/>
      </w:rPr>
    </w:pPr>
    <w:r w:rsidRPr="00392995">
      <w:rPr>
        <w:rFonts w:ascii="Arial" w:hAnsi="Arial" w:cs="Arial"/>
        <w:b/>
      </w:rPr>
      <w:t xml:space="preserve"> </w:t>
    </w:r>
    <w:r w:rsidR="007F41EA">
      <w:rPr>
        <w:rFonts w:ascii="Arial" w:hAnsi="Arial" w:cs="Arial"/>
        <w:b/>
      </w:rPr>
      <w:t>Empty Homes Policy</w:t>
    </w:r>
  </w:p>
  <w:p w14:paraId="5262615F" w14:textId="77777777" w:rsidR="00392995" w:rsidRPr="00392995" w:rsidRDefault="007F41EA" w:rsidP="0097433F">
    <w:pPr>
      <w:pStyle w:val="Header"/>
      <w:jc w:val="right"/>
      <w:rPr>
        <w:rFonts w:ascii="Arial" w:hAnsi="Arial" w:cs="Arial"/>
        <w:b/>
      </w:rPr>
    </w:pPr>
    <w:r>
      <w:rPr>
        <w:rFonts w:ascii="Arial" w:hAnsi="Arial" w:cs="Arial"/>
      </w:rPr>
      <w:t>SER-POL-23</w:t>
    </w:r>
  </w:p>
  <w:p w14:paraId="233E5A52" w14:textId="77777777" w:rsidR="00392995" w:rsidRPr="00392995" w:rsidRDefault="00392995" w:rsidP="00443A8B">
    <w:pPr>
      <w:pStyle w:val="Header"/>
      <w:jc w:val="right"/>
      <w:rPr>
        <w:rFonts w:ascii="Arial" w:hAnsi="Arial" w:cs="Arial"/>
        <w:b/>
      </w:rPr>
    </w:pPr>
    <w:r w:rsidRPr="00392995">
      <w:rPr>
        <w:rFonts w:ascii="Arial" w:hAnsi="Arial" w:cs="Arial"/>
      </w:rPr>
      <w:t>Version</w:t>
    </w:r>
    <w:r w:rsidR="007F41EA">
      <w:rPr>
        <w:rFonts w:ascii="Arial" w:hAnsi="Arial" w:cs="Arial"/>
        <w:b/>
      </w:rPr>
      <w:t xml:space="preserve"> 2.0</w:t>
    </w:r>
  </w:p>
  <w:p w14:paraId="2A1BC957" w14:textId="77777777" w:rsidR="00392995" w:rsidRPr="00443A8B" w:rsidRDefault="00392995" w:rsidP="00443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31C"/>
    <w:multiLevelType w:val="multilevel"/>
    <w:tmpl w:val="2CD4512C"/>
    <w:styleLink w:val="Style1"/>
    <w:lvl w:ilvl="0">
      <w:start w:val="1"/>
      <w:numFmt w:val="decimal"/>
      <w:lvlText w:val="%1."/>
      <w:lvlJc w:val="left"/>
      <w:pPr>
        <w:tabs>
          <w:tab w:val="num" w:pos="720"/>
        </w:tabs>
        <w:ind w:left="720" w:hanging="720"/>
      </w:pPr>
      <w:rPr>
        <w:rFonts w:ascii="Arial" w:hAnsi="Arial" w:hint="default"/>
        <w:sz w:val="24"/>
        <w:u w:val="none"/>
      </w:rPr>
    </w:lvl>
    <w:lvl w:ilvl="1">
      <w:start w:val="1"/>
      <w:numFmt w:val="decimal"/>
      <w:lvlText w:val="%1.%2"/>
      <w:lvlJc w:val="left"/>
      <w:pPr>
        <w:tabs>
          <w:tab w:val="num" w:pos="1440"/>
        </w:tabs>
        <w:ind w:left="1440" w:hanging="144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b w:val="0"/>
        <w:i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600"/>
        </w:tabs>
        <w:ind w:left="3600" w:hanging="720"/>
      </w:pPr>
      <w:rPr>
        <w:rFonts w:hint="default"/>
        <w:u w:val="none"/>
      </w:rPr>
    </w:lvl>
    <w:lvl w:ilvl="5">
      <w:start w:val="1"/>
      <w:numFmt w:val="decimal"/>
      <w:lvlText w:val="%1.%2.%3.%4.%5.%6"/>
      <w:lvlJc w:val="left"/>
      <w:pPr>
        <w:tabs>
          <w:tab w:val="num" w:pos="4320"/>
        </w:tabs>
        <w:ind w:left="4320" w:hanging="720"/>
      </w:pPr>
      <w:rPr>
        <w:rFonts w:hint="default"/>
        <w:u w:val="none"/>
      </w:rPr>
    </w:lvl>
    <w:lvl w:ilvl="6">
      <w:start w:val="1"/>
      <w:numFmt w:val="decimal"/>
      <w:lvlText w:val="%1.%2.%3.%4.%5.%6.%7"/>
      <w:lvlJc w:val="left"/>
      <w:pPr>
        <w:tabs>
          <w:tab w:val="num" w:pos="5040"/>
        </w:tabs>
        <w:ind w:left="5040" w:hanging="720"/>
      </w:pPr>
      <w:rPr>
        <w:rFonts w:hint="default"/>
        <w:u w:val="none"/>
      </w:rPr>
    </w:lvl>
    <w:lvl w:ilvl="7">
      <w:start w:val="1"/>
      <w:numFmt w:val="decimal"/>
      <w:lvlText w:val="%1.%2.%3.%4.%5.%6.%7.%8"/>
      <w:lvlJc w:val="left"/>
      <w:pPr>
        <w:tabs>
          <w:tab w:val="num" w:pos="5760"/>
        </w:tabs>
        <w:ind w:left="5760" w:hanging="720"/>
      </w:pPr>
      <w:rPr>
        <w:rFonts w:hint="default"/>
        <w:u w:val="none"/>
      </w:rPr>
    </w:lvl>
    <w:lvl w:ilvl="8">
      <w:start w:val="1"/>
      <w:numFmt w:val="decimal"/>
      <w:lvlText w:val="%1.%2.%3.%4.%5.%6.%7.%8.%9"/>
      <w:lvlJc w:val="left"/>
      <w:pPr>
        <w:tabs>
          <w:tab w:val="num" w:pos="6480"/>
        </w:tabs>
        <w:ind w:left="6480" w:hanging="720"/>
      </w:pPr>
      <w:rPr>
        <w:rFonts w:hint="default"/>
        <w:u w:val="none"/>
      </w:rPr>
    </w:lvl>
  </w:abstractNum>
  <w:abstractNum w:abstractNumId="1" w15:restartNumberingAfterBreak="0">
    <w:nsid w:val="0CFC4679"/>
    <w:multiLevelType w:val="hybridMultilevel"/>
    <w:tmpl w:val="C4C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91392"/>
    <w:multiLevelType w:val="hybridMultilevel"/>
    <w:tmpl w:val="1B920564"/>
    <w:lvl w:ilvl="0" w:tplc="08090001">
      <w:start w:val="1"/>
      <w:numFmt w:val="bullet"/>
      <w:lvlText w:val=""/>
      <w:lvlJc w:val="left"/>
      <w:pPr>
        <w:ind w:left="1449" w:hanging="360"/>
      </w:pPr>
      <w:rPr>
        <w:rFonts w:ascii="Symbol" w:hAnsi="Symbol" w:hint="default"/>
      </w:rPr>
    </w:lvl>
    <w:lvl w:ilvl="1" w:tplc="FFFFFFFF">
      <w:start w:val="1"/>
      <w:numFmt w:val="bullet"/>
      <w:lvlText w:val="o"/>
      <w:lvlJc w:val="left"/>
      <w:pPr>
        <w:ind w:left="2169" w:hanging="360"/>
      </w:pPr>
      <w:rPr>
        <w:rFonts w:ascii="Courier New" w:hAnsi="Courier New" w:cs="Courier New" w:hint="default"/>
      </w:rPr>
    </w:lvl>
    <w:lvl w:ilvl="2" w:tplc="FFFFFFFF" w:tentative="1">
      <w:start w:val="1"/>
      <w:numFmt w:val="bullet"/>
      <w:lvlText w:val=""/>
      <w:lvlJc w:val="left"/>
      <w:pPr>
        <w:ind w:left="2889" w:hanging="360"/>
      </w:pPr>
      <w:rPr>
        <w:rFonts w:ascii="Wingdings" w:hAnsi="Wingdings" w:hint="default"/>
      </w:rPr>
    </w:lvl>
    <w:lvl w:ilvl="3" w:tplc="FFFFFFFF" w:tentative="1">
      <w:start w:val="1"/>
      <w:numFmt w:val="bullet"/>
      <w:lvlText w:val=""/>
      <w:lvlJc w:val="left"/>
      <w:pPr>
        <w:ind w:left="3609" w:hanging="360"/>
      </w:pPr>
      <w:rPr>
        <w:rFonts w:ascii="Symbol" w:hAnsi="Symbol" w:hint="default"/>
      </w:rPr>
    </w:lvl>
    <w:lvl w:ilvl="4" w:tplc="FFFFFFFF" w:tentative="1">
      <w:start w:val="1"/>
      <w:numFmt w:val="bullet"/>
      <w:lvlText w:val="o"/>
      <w:lvlJc w:val="left"/>
      <w:pPr>
        <w:ind w:left="4329" w:hanging="360"/>
      </w:pPr>
      <w:rPr>
        <w:rFonts w:ascii="Courier New" w:hAnsi="Courier New" w:cs="Courier New" w:hint="default"/>
      </w:rPr>
    </w:lvl>
    <w:lvl w:ilvl="5" w:tplc="FFFFFFFF" w:tentative="1">
      <w:start w:val="1"/>
      <w:numFmt w:val="bullet"/>
      <w:lvlText w:val=""/>
      <w:lvlJc w:val="left"/>
      <w:pPr>
        <w:ind w:left="5049" w:hanging="360"/>
      </w:pPr>
      <w:rPr>
        <w:rFonts w:ascii="Wingdings" w:hAnsi="Wingdings" w:hint="default"/>
      </w:rPr>
    </w:lvl>
    <w:lvl w:ilvl="6" w:tplc="FFFFFFFF" w:tentative="1">
      <w:start w:val="1"/>
      <w:numFmt w:val="bullet"/>
      <w:lvlText w:val=""/>
      <w:lvlJc w:val="left"/>
      <w:pPr>
        <w:ind w:left="5769" w:hanging="360"/>
      </w:pPr>
      <w:rPr>
        <w:rFonts w:ascii="Symbol" w:hAnsi="Symbol" w:hint="default"/>
      </w:rPr>
    </w:lvl>
    <w:lvl w:ilvl="7" w:tplc="FFFFFFFF" w:tentative="1">
      <w:start w:val="1"/>
      <w:numFmt w:val="bullet"/>
      <w:lvlText w:val="o"/>
      <w:lvlJc w:val="left"/>
      <w:pPr>
        <w:ind w:left="6489" w:hanging="360"/>
      </w:pPr>
      <w:rPr>
        <w:rFonts w:ascii="Courier New" w:hAnsi="Courier New" w:cs="Courier New" w:hint="default"/>
      </w:rPr>
    </w:lvl>
    <w:lvl w:ilvl="8" w:tplc="FFFFFFFF" w:tentative="1">
      <w:start w:val="1"/>
      <w:numFmt w:val="bullet"/>
      <w:lvlText w:val=""/>
      <w:lvlJc w:val="left"/>
      <w:pPr>
        <w:ind w:left="7209" w:hanging="360"/>
      </w:pPr>
      <w:rPr>
        <w:rFonts w:ascii="Wingdings" w:hAnsi="Wingdings" w:hint="default"/>
      </w:rPr>
    </w:lvl>
  </w:abstractNum>
  <w:abstractNum w:abstractNumId="3" w15:restartNumberingAfterBreak="0">
    <w:nsid w:val="3BD767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3219D2"/>
    <w:multiLevelType w:val="multilevel"/>
    <w:tmpl w:val="6D5E313A"/>
    <w:lvl w:ilvl="0">
      <w:start w:val="1"/>
      <w:numFmt w:val="decimal"/>
      <w:pStyle w:val="Heading1"/>
      <w:lvlText w:val="%1."/>
      <w:lvlJc w:val="left"/>
      <w:pPr>
        <w:ind w:left="851" w:hanging="851"/>
      </w:pPr>
      <w:rPr>
        <w:rFonts w:hint="default"/>
      </w:rPr>
    </w:lvl>
    <w:lvl w:ilvl="1">
      <w:start w:val="1"/>
      <w:numFmt w:val="decimal"/>
      <w:pStyle w:val="Paragraph-normal"/>
      <w:lvlText w:val="%1.%2"/>
      <w:lvlJc w:val="left"/>
      <w:pPr>
        <w:ind w:left="851" w:hanging="851"/>
      </w:pPr>
      <w:rPr>
        <w:rFonts w:hint="default"/>
      </w:rPr>
    </w:lvl>
    <w:lvl w:ilvl="2">
      <w:start w:val="1"/>
      <w:numFmt w:val="decimal"/>
      <w:pStyle w:val="Sub-paragraph-nor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AA1108"/>
    <w:multiLevelType w:val="hybridMultilevel"/>
    <w:tmpl w:val="3BFCC70A"/>
    <w:lvl w:ilvl="0" w:tplc="316444AE">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A8453C"/>
    <w:multiLevelType w:val="hybridMultilevel"/>
    <w:tmpl w:val="A99076FC"/>
    <w:lvl w:ilvl="0" w:tplc="08090001">
      <w:start w:val="1"/>
      <w:numFmt w:val="bullet"/>
      <w:lvlText w:val=""/>
      <w:lvlJc w:val="left"/>
      <w:pPr>
        <w:ind w:left="1580" w:hanging="360"/>
      </w:pPr>
      <w:rPr>
        <w:rFonts w:ascii="Symbol" w:hAnsi="Symbol" w:hint="default"/>
      </w:rPr>
    </w:lvl>
    <w:lvl w:ilvl="1" w:tplc="FFFFFFFF" w:tentative="1">
      <w:start w:val="1"/>
      <w:numFmt w:val="bullet"/>
      <w:lvlText w:val="o"/>
      <w:lvlJc w:val="left"/>
      <w:pPr>
        <w:ind w:left="2300" w:hanging="360"/>
      </w:pPr>
      <w:rPr>
        <w:rFonts w:ascii="Courier New" w:hAnsi="Courier New" w:cs="Courier New" w:hint="default"/>
      </w:rPr>
    </w:lvl>
    <w:lvl w:ilvl="2" w:tplc="FFFFFFFF" w:tentative="1">
      <w:start w:val="1"/>
      <w:numFmt w:val="bullet"/>
      <w:lvlText w:val=""/>
      <w:lvlJc w:val="left"/>
      <w:pPr>
        <w:ind w:left="3020" w:hanging="360"/>
      </w:pPr>
      <w:rPr>
        <w:rFonts w:ascii="Wingdings" w:hAnsi="Wingdings" w:hint="default"/>
      </w:rPr>
    </w:lvl>
    <w:lvl w:ilvl="3" w:tplc="FFFFFFFF" w:tentative="1">
      <w:start w:val="1"/>
      <w:numFmt w:val="bullet"/>
      <w:lvlText w:val=""/>
      <w:lvlJc w:val="left"/>
      <w:pPr>
        <w:ind w:left="3740" w:hanging="360"/>
      </w:pPr>
      <w:rPr>
        <w:rFonts w:ascii="Symbol" w:hAnsi="Symbol" w:hint="default"/>
      </w:rPr>
    </w:lvl>
    <w:lvl w:ilvl="4" w:tplc="FFFFFFFF" w:tentative="1">
      <w:start w:val="1"/>
      <w:numFmt w:val="bullet"/>
      <w:lvlText w:val="o"/>
      <w:lvlJc w:val="left"/>
      <w:pPr>
        <w:ind w:left="4460" w:hanging="360"/>
      </w:pPr>
      <w:rPr>
        <w:rFonts w:ascii="Courier New" w:hAnsi="Courier New" w:cs="Courier New" w:hint="default"/>
      </w:rPr>
    </w:lvl>
    <w:lvl w:ilvl="5" w:tplc="FFFFFFFF" w:tentative="1">
      <w:start w:val="1"/>
      <w:numFmt w:val="bullet"/>
      <w:lvlText w:val=""/>
      <w:lvlJc w:val="left"/>
      <w:pPr>
        <w:ind w:left="5180" w:hanging="360"/>
      </w:pPr>
      <w:rPr>
        <w:rFonts w:ascii="Wingdings" w:hAnsi="Wingdings" w:hint="default"/>
      </w:rPr>
    </w:lvl>
    <w:lvl w:ilvl="6" w:tplc="FFFFFFFF" w:tentative="1">
      <w:start w:val="1"/>
      <w:numFmt w:val="bullet"/>
      <w:lvlText w:val=""/>
      <w:lvlJc w:val="left"/>
      <w:pPr>
        <w:ind w:left="5900" w:hanging="360"/>
      </w:pPr>
      <w:rPr>
        <w:rFonts w:ascii="Symbol" w:hAnsi="Symbol" w:hint="default"/>
      </w:rPr>
    </w:lvl>
    <w:lvl w:ilvl="7" w:tplc="FFFFFFFF" w:tentative="1">
      <w:start w:val="1"/>
      <w:numFmt w:val="bullet"/>
      <w:lvlText w:val="o"/>
      <w:lvlJc w:val="left"/>
      <w:pPr>
        <w:ind w:left="6620" w:hanging="360"/>
      </w:pPr>
      <w:rPr>
        <w:rFonts w:ascii="Courier New" w:hAnsi="Courier New" w:cs="Courier New" w:hint="default"/>
      </w:rPr>
    </w:lvl>
    <w:lvl w:ilvl="8" w:tplc="FFFFFFFF" w:tentative="1">
      <w:start w:val="1"/>
      <w:numFmt w:val="bullet"/>
      <w:lvlText w:val=""/>
      <w:lvlJc w:val="left"/>
      <w:pPr>
        <w:ind w:left="7340" w:hanging="360"/>
      </w:pPr>
      <w:rPr>
        <w:rFonts w:ascii="Wingdings" w:hAnsi="Wingdings" w:hint="default"/>
      </w:rPr>
    </w:lvl>
  </w:abstractNum>
  <w:abstractNum w:abstractNumId="7" w15:restartNumberingAfterBreak="0">
    <w:nsid w:val="58DB0174"/>
    <w:multiLevelType w:val="hybridMultilevel"/>
    <w:tmpl w:val="CF684C04"/>
    <w:lvl w:ilvl="0" w:tplc="08090003">
      <w:start w:val="1"/>
      <w:numFmt w:val="bullet"/>
      <w:lvlText w:val="o"/>
      <w:lvlJc w:val="left"/>
      <w:pPr>
        <w:ind w:left="1449" w:hanging="360"/>
      </w:pPr>
      <w:rPr>
        <w:rFonts w:ascii="Courier New" w:hAnsi="Courier New" w:cs="Courier New" w:hint="default"/>
      </w:rPr>
    </w:lvl>
    <w:lvl w:ilvl="1" w:tplc="08090003">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5D781DC9"/>
    <w:multiLevelType w:val="hybridMultilevel"/>
    <w:tmpl w:val="D136A750"/>
    <w:lvl w:ilvl="0" w:tplc="08090003">
      <w:start w:val="1"/>
      <w:numFmt w:val="bullet"/>
      <w:lvlText w:val="o"/>
      <w:lvlJc w:val="left"/>
      <w:pPr>
        <w:ind w:left="1580" w:hanging="360"/>
      </w:pPr>
      <w:rPr>
        <w:rFonts w:ascii="Courier New" w:hAnsi="Courier New" w:cs="Courier New"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9" w15:restartNumberingAfterBreak="0">
    <w:nsid w:val="605C7342"/>
    <w:multiLevelType w:val="multilevel"/>
    <w:tmpl w:val="2CB6B7EC"/>
    <w:numStyleLink w:val="Policytemplatenumbering"/>
  </w:abstractNum>
  <w:abstractNum w:abstractNumId="10" w15:restartNumberingAfterBreak="0">
    <w:nsid w:val="654720F4"/>
    <w:multiLevelType w:val="multilevel"/>
    <w:tmpl w:val="2CB6B7EC"/>
    <w:styleLink w:val="Policytemplate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CA5F18"/>
    <w:multiLevelType w:val="hybridMultilevel"/>
    <w:tmpl w:val="B82E3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05EC5"/>
    <w:multiLevelType w:val="multilevel"/>
    <w:tmpl w:val="2CB6B7EC"/>
    <w:numStyleLink w:val="Policytemplatenumbering"/>
  </w:abstractNum>
  <w:abstractNum w:abstractNumId="13" w15:restartNumberingAfterBreak="0">
    <w:nsid w:val="74704945"/>
    <w:multiLevelType w:val="hybridMultilevel"/>
    <w:tmpl w:val="64D4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962B4A"/>
    <w:multiLevelType w:val="hybridMultilevel"/>
    <w:tmpl w:val="20E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070791">
    <w:abstractNumId w:val="0"/>
  </w:num>
  <w:num w:numId="2" w16cid:durableId="1239485796">
    <w:abstractNumId w:val="1"/>
  </w:num>
  <w:num w:numId="3" w16cid:durableId="883442691">
    <w:abstractNumId w:val="13"/>
  </w:num>
  <w:num w:numId="4" w16cid:durableId="650476383">
    <w:abstractNumId w:val="14"/>
  </w:num>
  <w:num w:numId="5" w16cid:durableId="769862280">
    <w:abstractNumId w:val="11"/>
  </w:num>
  <w:num w:numId="6" w16cid:durableId="1013997840">
    <w:abstractNumId w:val="10"/>
  </w:num>
  <w:num w:numId="7" w16cid:durableId="329335307">
    <w:abstractNumId w:val="9"/>
  </w:num>
  <w:num w:numId="8" w16cid:durableId="454951804">
    <w:abstractNumId w:val="3"/>
  </w:num>
  <w:num w:numId="9" w16cid:durableId="393354701">
    <w:abstractNumId w:val="12"/>
  </w:num>
  <w:num w:numId="10" w16cid:durableId="1590889849">
    <w:abstractNumId w:val="4"/>
  </w:num>
  <w:num w:numId="11" w16cid:durableId="969088410">
    <w:abstractNumId w:val="7"/>
  </w:num>
  <w:num w:numId="12" w16cid:durableId="1630041355">
    <w:abstractNumId w:val="8"/>
  </w:num>
  <w:num w:numId="13" w16cid:durableId="172964981">
    <w:abstractNumId w:val="4"/>
    <w:lvlOverride w:ilvl="0">
      <w:startOverride w:val="3"/>
    </w:lvlOverride>
    <w:lvlOverride w:ilvl="1">
      <w:startOverride w:val="2"/>
    </w:lvlOverride>
  </w:num>
  <w:num w:numId="14" w16cid:durableId="1224099791">
    <w:abstractNumId w:val="4"/>
    <w:lvlOverride w:ilvl="0">
      <w:startOverride w:val="4"/>
    </w:lvlOverride>
    <w:lvlOverride w:ilvl="1">
      <w:startOverride w:val="1"/>
    </w:lvlOverride>
  </w:num>
  <w:num w:numId="15" w16cid:durableId="1468931971">
    <w:abstractNumId w:val="5"/>
  </w:num>
  <w:num w:numId="16" w16cid:durableId="679160575">
    <w:abstractNumId w:val="2"/>
  </w:num>
  <w:num w:numId="17" w16cid:durableId="1889679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EA"/>
    <w:rsid w:val="0001076B"/>
    <w:rsid w:val="00023144"/>
    <w:rsid w:val="000250B6"/>
    <w:rsid w:val="00041D6F"/>
    <w:rsid w:val="00043BBA"/>
    <w:rsid w:val="00092D8F"/>
    <w:rsid w:val="000F6D54"/>
    <w:rsid w:val="001616FC"/>
    <w:rsid w:val="001B5FE0"/>
    <w:rsid w:val="001D7D54"/>
    <w:rsid w:val="001F4EB1"/>
    <w:rsid w:val="00205B03"/>
    <w:rsid w:val="002171C4"/>
    <w:rsid w:val="00227D17"/>
    <w:rsid w:val="00263227"/>
    <w:rsid w:val="00266375"/>
    <w:rsid w:val="002673BE"/>
    <w:rsid w:val="00282352"/>
    <w:rsid w:val="002C7762"/>
    <w:rsid w:val="00312355"/>
    <w:rsid w:val="0035165B"/>
    <w:rsid w:val="00360B26"/>
    <w:rsid w:val="00377B9A"/>
    <w:rsid w:val="00392995"/>
    <w:rsid w:val="003A3C14"/>
    <w:rsid w:val="00414A56"/>
    <w:rsid w:val="00423704"/>
    <w:rsid w:val="00443A8B"/>
    <w:rsid w:val="005412C8"/>
    <w:rsid w:val="0055641A"/>
    <w:rsid w:val="00576561"/>
    <w:rsid w:val="0064761A"/>
    <w:rsid w:val="006B166A"/>
    <w:rsid w:val="00713C12"/>
    <w:rsid w:val="0072662F"/>
    <w:rsid w:val="007278CD"/>
    <w:rsid w:val="00755448"/>
    <w:rsid w:val="00760323"/>
    <w:rsid w:val="00767B41"/>
    <w:rsid w:val="007E1A27"/>
    <w:rsid w:val="007F41EA"/>
    <w:rsid w:val="0081034E"/>
    <w:rsid w:val="0082497C"/>
    <w:rsid w:val="008317F5"/>
    <w:rsid w:val="00836F5B"/>
    <w:rsid w:val="009151C1"/>
    <w:rsid w:val="00927F7B"/>
    <w:rsid w:val="009360C4"/>
    <w:rsid w:val="0097433F"/>
    <w:rsid w:val="009F7A28"/>
    <w:rsid w:val="00A54774"/>
    <w:rsid w:val="00A85F85"/>
    <w:rsid w:val="00A91B63"/>
    <w:rsid w:val="00AA2B52"/>
    <w:rsid w:val="00AE2160"/>
    <w:rsid w:val="00B1260B"/>
    <w:rsid w:val="00B21565"/>
    <w:rsid w:val="00B35ED7"/>
    <w:rsid w:val="00B631A5"/>
    <w:rsid w:val="00B64C3E"/>
    <w:rsid w:val="00BA09CC"/>
    <w:rsid w:val="00BF21E9"/>
    <w:rsid w:val="00C102D0"/>
    <w:rsid w:val="00C16428"/>
    <w:rsid w:val="00C332E3"/>
    <w:rsid w:val="00C52941"/>
    <w:rsid w:val="00C54780"/>
    <w:rsid w:val="00C91184"/>
    <w:rsid w:val="00CA1380"/>
    <w:rsid w:val="00CE182E"/>
    <w:rsid w:val="00CE7903"/>
    <w:rsid w:val="00D53462"/>
    <w:rsid w:val="00D83769"/>
    <w:rsid w:val="00D91CE1"/>
    <w:rsid w:val="00D91F0A"/>
    <w:rsid w:val="00DA5430"/>
    <w:rsid w:val="00E1298E"/>
    <w:rsid w:val="00E2747C"/>
    <w:rsid w:val="00E33D7C"/>
    <w:rsid w:val="00E53A09"/>
    <w:rsid w:val="00E85F65"/>
    <w:rsid w:val="00EB256D"/>
    <w:rsid w:val="00F263C8"/>
    <w:rsid w:val="00FA643E"/>
    <w:rsid w:val="00FB4E8C"/>
    <w:rsid w:val="00FD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A9B4C"/>
  <w15:docId w15:val="{DC7671C3-DC2C-49C1-BFD0-F9D61CB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ind w:left="90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B9A"/>
  </w:style>
  <w:style w:type="paragraph" w:styleId="Heading1">
    <w:name w:val="heading 1"/>
    <w:basedOn w:val="Normal"/>
    <w:next w:val="Paragraph-normal"/>
    <w:link w:val="Heading1Char"/>
    <w:uiPriority w:val="9"/>
    <w:qFormat/>
    <w:rsid w:val="005412C8"/>
    <w:pPr>
      <w:keepNext/>
      <w:keepLines/>
      <w:numPr>
        <w:numId w:val="10"/>
      </w:numPr>
      <w:spacing w:before="480" w:after="240"/>
      <w:outlineLvl w:val="0"/>
    </w:pPr>
    <w:rPr>
      <w:rFonts w:ascii="Arial" w:eastAsiaTheme="majorEastAsia" w:hAnsi="Arial" w:cstheme="majorBidi"/>
      <w:b/>
      <w:bCs/>
      <w:sz w:val="28"/>
      <w:szCs w:val="28"/>
    </w:rPr>
  </w:style>
  <w:style w:type="paragraph" w:styleId="Heading2">
    <w:name w:val="heading 2"/>
    <w:basedOn w:val="Paragraph-normal"/>
    <w:next w:val="Normal"/>
    <w:link w:val="Heading2Char"/>
    <w:uiPriority w:val="9"/>
    <w:unhideWhenUsed/>
    <w:qFormat/>
    <w:rsid w:val="009F7A28"/>
    <w:pPr>
      <w:keepNext/>
      <w:keepLines/>
      <w:numPr>
        <w:ilvl w:val="0"/>
        <w:numId w:val="0"/>
      </w:numPr>
      <w:spacing w:before="200"/>
      <w:ind w:left="85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14A56"/>
    <w:pPr>
      <w:numPr>
        <w:numId w:val="1"/>
      </w:numPr>
    </w:pPr>
  </w:style>
  <w:style w:type="paragraph" w:styleId="Header">
    <w:name w:val="header"/>
    <w:basedOn w:val="Normal"/>
    <w:link w:val="HeaderChar"/>
    <w:uiPriority w:val="99"/>
    <w:unhideWhenUsed/>
    <w:rsid w:val="00CA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380"/>
  </w:style>
  <w:style w:type="paragraph" w:styleId="Footer">
    <w:name w:val="footer"/>
    <w:basedOn w:val="Normal"/>
    <w:link w:val="FooterChar"/>
    <w:uiPriority w:val="99"/>
    <w:unhideWhenUsed/>
    <w:rsid w:val="00CA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80"/>
  </w:style>
  <w:style w:type="paragraph" w:styleId="BalloonText">
    <w:name w:val="Balloon Text"/>
    <w:basedOn w:val="Normal"/>
    <w:link w:val="BalloonTextChar"/>
    <w:uiPriority w:val="99"/>
    <w:semiHidden/>
    <w:unhideWhenUsed/>
    <w:rsid w:val="00CA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80"/>
    <w:rPr>
      <w:rFonts w:ascii="Tahoma" w:hAnsi="Tahoma" w:cs="Tahoma"/>
      <w:sz w:val="16"/>
      <w:szCs w:val="16"/>
    </w:rPr>
  </w:style>
  <w:style w:type="paragraph" w:styleId="ListParagraph">
    <w:name w:val="List Paragraph"/>
    <w:basedOn w:val="Normal"/>
    <w:uiPriority w:val="34"/>
    <w:rsid w:val="00E33D7C"/>
    <w:pPr>
      <w:ind w:left="720"/>
      <w:contextualSpacing/>
    </w:pPr>
  </w:style>
  <w:style w:type="table" w:styleId="TableGrid">
    <w:name w:val="Table Grid"/>
    <w:basedOn w:val="TableNormal"/>
    <w:rsid w:val="0036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2C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F7A28"/>
    <w:rPr>
      <w:rFonts w:ascii="Arial" w:eastAsiaTheme="majorEastAsia" w:hAnsi="Arial" w:cstheme="majorBidi"/>
      <w:b/>
      <w:bCs/>
      <w:szCs w:val="26"/>
    </w:rPr>
  </w:style>
  <w:style w:type="paragraph" w:customStyle="1" w:styleId="Paragraph-normal">
    <w:name w:val="Paragraph - normal"/>
    <w:basedOn w:val="Normal"/>
    <w:qFormat/>
    <w:rsid w:val="005412C8"/>
    <w:pPr>
      <w:numPr>
        <w:ilvl w:val="1"/>
        <w:numId w:val="10"/>
      </w:numPr>
    </w:pPr>
    <w:rPr>
      <w:rFonts w:ascii="Arial" w:hAnsi="Arial" w:cs="Arial"/>
    </w:rPr>
  </w:style>
  <w:style w:type="paragraph" w:customStyle="1" w:styleId="Sub-paragraph-normal">
    <w:name w:val="Sub-paragraph - normal"/>
    <w:basedOn w:val="Paragraph-normal"/>
    <w:qFormat/>
    <w:rsid w:val="00043BBA"/>
    <w:pPr>
      <w:numPr>
        <w:ilvl w:val="2"/>
      </w:numPr>
    </w:pPr>
  </w:style>
  <w:style w:type="numbering" w:customStyle="1" w:styleId="Policytemplatenumbering">
    <w:name w:val="Policy template numbering"/>
    <w:uiPriority w:val="99"/>
    <w:rsid w:val="00043BB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olicy%20Forma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Format Template</Template>
  <TotalTime>2</TotalTime>
  <Pages>4</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Barwell</dc:creator>
  <cp:lastModifiedBy>Rebecca Sutton</cp:lastModifiedBy>
  <cp:revision>2</cp:revision>
  <cp:lastPrinted>2013-10-30T11:18:00Z</cp:lastPrinted>
  <dcterms:created xsi:type="dcterms:W3CDTF">2022-09-12T15:28:00Z</dcterms:created>
  <dcterms:modified xsi:type="dcterms:W3CDTF">2022-09-12T15:28:00Z</dcterms:modified>
</cp:coreProperties>
</file>